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EAA5E" w14:textId="3FA16402" w:rsidR="00D64591" w:rsidRDefault="005C526A" w:rsidP="00672434">
      <w:pPr>
        <w:jc w:val="center"/>
        <w:rPr>
          <w:rFonts w:ascii="Arial Narrow" w:hAnsi="Arial Narrow"/>
          <w:b/>
          <w:sz w:val="32"/>
          <w:szCs w:val="32"/>
        </w:rPr>
      </w:pPr>
      <w:r>
        <w:rPr>
          <w:noProof/>
          <w:lang w:eastAsia="es-CO"/>
        </w:rPr>
        <w:drawing>
          <wp:anchor distT="0" distB="0" distL="114300" distR="114300" simplePos="0" relativeHeight="251660288" behindDoc="0" locked="0" layoutInCell="1" allowOverlap="1" wp14:anchorId="329ECF91" wp14:editId="3EC165AA">
            <wp:simplePos x="0" y="0"/>
            <wp:positionH relativeFrom="column">
              <wp:posOffset>4104640</wp:posOffset>
            </wp:positionH>
            <wp:positionV relativeFrom="paragraph">
              <wp:posOffset>4445</wp:posOffset>
            </wp:positionV>
            <wp:extent cx="1406525" cy="753110"/>
            <wp:effectExtent l="0" t="0" r="3175" b="8890"/>
            <wp:wrapThrough wrapText="bothSides">
              <wp:wrapPolygon edited="0">
                <wp:start x="6144" y="0"/>
                <wp:lineTo x="5266" y="546"/>
                <wp:lineTo x="585" y="8196"/>
                <wp:lineTo x="0" y="11474"/>
                <wp:lineTo x="0" y="20216"/>
                <wp:lineTo x="3218" y="21309"/>
                <wp:lineTo x="13165" y="21309"/>
                <wp:lineTo x="15798" y="21309"/>
                <wp:lineTo x="16675" y="18577"/>
                <wp:lineTo x="20771" y="17484"/>
                <wp:lineTo x="21356" y="9288"/>
                <wp:lineTo x="8777" y="0"/>
                <wp:lineTo x="6144" y="0"/>
              </wp:wrapPolygon>
            </wp:wrapThrough>
            <wp:docPr id="6" name="Imagen 6" descr="Resultado de imagen para gobernacion del va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gobernacion del val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6525" cy="753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2236">
        <w:rPr>
          <w:noProof/>
          <w:lang w:eastAsia="es-CO"/>
        </w:rPr>
        <w:drawing>
          <wp:anchor distT="0" distB="0" distL="114300" distR="114300" simplePos="0" relativeHeight="251658240" behindDoc="0" locked="0" layoutInCell="1" allowOverlap="1" wp14:anchorId="585C23E9" wp14:editId="4868F6CD">
            <wp:simplePos x="0" y="0"/>
            <wp:positionH relativeFrom="margin">
              <wp:posOffset>2838003</wp:posOffset>
            </wp:positionH>
            <wp:positionV relativeFrom="paragraph">
              <wp:posOffset>0</wp:posOffset>
            </wp:positionV>
            <wp:extent cx="819150" cy="794385"/>
            <wp:effectExtent l="0" t="0" r="0" b="5715"/>
            <wp:wrapThrough wrapText="bothSides">
              <wp:wrapPolygon edited="0">
                <wp:start x="0" y="0"/>
                <wp:lineTo x="0" y="21237"/>
                <wp:lineTo x="21098" y="21237"/>
                <wp:lineTo x="21098"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19688" t="-528" r="25322" b="17635"/>
                    <a:stretch/>
                  </pic:blipFill>
                  <pic:spPr bwMode="auto">
                    <a:xfrm>
                      <a:off x="0" y="0"/>
                      <a:ext cx="819150" cy="794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2434">
        <w:rPr>
          <w:noProof/>
          <w:lang w:eastAsia="es-CO"/>
        </w:rPr>
        <w:drawing>
          <wp:anchor distT="0" distB="0" distL="114300" distR="114300" simplePos="0" relativeHeight="251661312" behindDoc="0" locked="0" layoutInCell="1" allowOverlap="1" wp14:anchorId="16558EFF" wp14:editId="1B460DC0">
            <wp:simplePos x="0" y="0"/>
            <wp:positionH relativeFrom="column">
              <wp:posOffset>-144780</wp:posOffset>
            </wp:positionH>
            <wp:positionV relativeFrom="paragraph">
              <wp:posOffset>4445</wp:posOffset>
            </wp:positionV>
            <wp:extent cx="2762885" cy="735965"/>
            <wp:effectExtent l="0" t="0" r="0" b="6985"/>
            <wp:wrapThrough wrapText="bothSides">
              <wp:wrapPolygon edited="0">
                <wp:start x="0" y="0"/>
                <wp:lineTo x="298" y="9505"/>
                <wp:lineTo x="1340" y="18450"/>
                <wp:lineTo x="2234" y="20687"/>
                <wp:lineTo x="2383" y="21246"/>
                <wp:lineTo x="4617" y="21246"/>
                <wp:lineTo x="4766" y="20687"/>
                <wp:lineTo x="5510" y="18450"/>
                <wp:lineTo x="21297" y="18450"/>
                <wp:lineTo x="21297" y="10064"/>
                <wp:lineTo x="17723" y="9505"/>
                <wp:lineTo x="17574" y="3355"/>
                <wp:lineTo x="447" y="0"/>
                <wp:lineTo x="0" y="0"/>
              </wp:wrapPolygon>
            </wp:wrapThrough>
            <wp:docPr id="7" name="Imagen 7" descr="Resultado de imagen para gobernacion del va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gobernacion del val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885"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ABC7A" w14:textId="088CE28D" w:rsidR="00D64591" w:rsidRDefault="00D64591" w:rsidP="00672434">
      <w:pPr>
        <w:jc w:val="center"/>
        <w:rPr>
          <w:rFonts w:ascii="Arial Narrow" w:hAnsi="Arial Narrow"/>
          <w:b/>
          <w:sz w:val="32"/>
          <w:szCs w:val="32"/>
        </w:rPr>
      </w:pPr>
    </w:p>
    <w:p w14:paraId="7B4D7679" w14:textId="042147D7" w:rsidR="00D64591" w:rsidRDefault="00D64591" w:rsidP="00D64591">
      <w:pPr>
        <w:ind w:left="-1701" w:firstLine="1701"/>
        <w:jc w:val="center"/>
        <w:rPr>
          <w:rFonts w:ascii="Arial Narrow" w:hAnsi="Arial Narrow"/>
          <w:b/>
          <w:sz w:val="32"/>
          <w:szCs w:val="32"/>
        </w:rPr>
      </w:pPr>
    </w:p>
    <w:p w14:paraId="1EF94D31" w14:textId="5D13150F" w:rsidR="002459A6" w:rsidRPr="002E11A2" w:rsidRDefault="002459A6" w:rsidP="00D64591">
      <w:pPr>
        <w:ind w:left="-1701" w:firstLine="1701"/>
        <w:jc w:val="center"/>
        <w:rPr>
          <w:rFonts w:ascii="Arial Narrow" w:hAnsi="Arial Narrow"/>
          <w:b/>
          <w:sz w:val="32"/>
          <w:szCs w:val="32"/>
          <w:u w:val="single"/>
        </w:rPr>
      </w:pPr>
    </w:p>
    <w:p w14:paraId="401BCC7F" w14:textId="52A421CB" w:rsidR="002459A6" w:rsidRDefault="002459A6" w:rsidP="00D64591">
      <w:pPr>
        <w:ind w:left="-1701" w:firstLine="1701"/>
        <w:jc w:val="center"/>
        <w:rPr>
          <w:rFonts w:ascii="Arial Narrow" w:hAnsi="Arial Narrow"/>
          <w:b/>
          <w:sz w:val="32"/>
          <w:szCs w:val="32"/>
        </w:rPr>
      </w:pPr>
    </w:p>
    <w:p w14:paraId="402EF668" w14:textId="64AFD051" w:rsidR="002459A6" w:rsidRDefault="002459A6" w:rsidP="00D64591">
      <w:pPr>
        <w:ind w:left="-1701" w:firstLine="1701"/>
        <w:jc w:val="center"/>
        <w:rPr>
          <w:rFonts w:ascii="Arial Narrow" w:hAnsi="Arial Narrow"/>
          <w:b/>
          <w:sz w:val="32"/>
          <w:szCs w:val="32"/>
        </w:rPr>
      </w:pPr>
    </w:p>
    <w:p w14:paraId="0B08BF02" w14:textId="527F4AC6" w:rsidR="002459A6" w:rsidRDefault="002459A6" w:rsidP="00883068">
      <w:pPr>
        <w:rPr>
          <w:rFonts w:ascii="Arial Narrow" w:hAnsi="Arial Narrow"/>
          <w:b/>
          <w:sz w:val="32"/>
          <w:szCs w:val="32"/>
        </w:rPr>
      </w:pPr>
    </w:p>
    <w:p w14:paraId="27504E52" w14:textId="3223C95A" w:rsidR="002459A6" w:rsidRDefault="002459A6" w:rsidP="00D64591">
      <w:pPr>
        <w:ind w:left="-1701" w:firstLine="1701"/>
        <w:jc w:val="center"/>
        <w:rPr>
          <w:rFonts w:ascii="Arial Narrow" w:hAnsi="Arial Narrow"/>
          <w:b/>
          <w:sz w:val="32"/>
          <w:szCs w:val="32"/>
        </w:rPr>
      </w:pPr>
    </w:p>
    <w:tbl>
      <w:tblPr>
        <w:tblStyle w:val="Tablaconcuadrcula"/>
        <w:tblW w:w="12410" w:type="dxa"/>
        <w:tblInd w:w="-1848" w:type="dxa"/>
        <w:tblLook w:val="04A0" w:firstRow="1" w:lastRow="0" w:firstColumn="1" w:lastColumn="0" w:noHBand="0" w:noVBand="1"/>
      </w:tblPr>
      <w:tblGrid>
        <w:gridCol w:w="12410"/>
      </w:tblGrid>
      <w:tr w:rsidR="00A1506A" w14:paraId="27A8BD06" w14:textId="77777777" w:rsidTr="00C24175">
        <w:trPr>
          <w:trHeight w:val="4701"/>
        </w:trPr>
        <w:tc>
          <w:tcPr>
            <w:tcW w:w="12410" w:type="dxa"/>
            <w:shd w:val="clear" w:color="auto" w:fill="BDD6EE" w:themeFill="accent5" w:themeFillTint="66"/>
          </w:tcPr>
          <w:p w14:paraId="5C54114C" w14:textId="77777777" w:rsidR="005F0E38" w:rsidRPr="0034382F" w:rsidRDefault="005F0E38" w:rsidP="00A2412B">
            <w:pPr>
              <w:spacing w:line="360" w:lineRule="auto"/>
              <w:jc w:val="center"/>
              <w:rPr>
                <w:rFonts w:ascii="Verdana" w:hAnsi="Verdana"/>
                <w:b/>
                <w:sz w:val="52"/>
                <w:szCs w:val="52"/>
              </w:rPr>
            </w:pPr>
          </w:p>
          <w:p w14:paraId="4C938C67" w14:textId="31F2ECCB" w:rsidR="00A1506A" w:rsidRPr="0034382F" w:rsidRDefault="00A1506A" w:rsidP="0034382F">
            <w:pPr>
              <w:spacing w:line="360" w:lineRule="auto"/>
              <w:jc w:val="center"/>
              <w:rPr>
                <w:rFonts w:ascii="Verdana" w:hAnsi="Verdana"/>
                <w:b/>
                <w:sz w:val="52"/>
                <w:szCs w:val="52"/>
              </w:rPr>
            </w:pPr>
            <w:r w:rsidRPr="0034382F">
              <w:rPr>
                <w:rFonts w:ascii="Verdana" w:hAnsi="Verdana"/>
                <w:b/>
                <w:sz w:val="52"/>
                <w:szCs w:val="52"/>
              </w:rPr>
              <w:t>POLÍTICA PARA LA PREVENCIÓN DEL DAÑO</w:t>
            </w:r>
            <w:r w:rsidR="0034382F" w:rsidRPr="0034382F">
              <w:rPr>
                <w:rFonts w:ascii="Verdana" w:hAnsi="Verdana"/>
                <w:b/>
                <w:sz w:val="52"/>
                <w:szCs w:val="52"/>
              </w:rPr>
              <w:t xml:space="preserve"> </w:t>
            </w:r>
            <w:r w:rsidRPr="0034382F">
              <w:rPr>
                <w:rFonts w:ascii="Verdana" w:hAnsi="Verdana"/>
                <w:b/>
                <w:sz w:val="52"/>
                <w:szCs w:val="52"/>
              </w:rPr>
              <w:t>ANTIJURÍDICO EN LA GOBERNACIÓN DEL VALLE DEL CAUCA</w:t>
            </w:r>
          </w:p>
          <w:p w14:paraId="598D9562" w14:textId="20287EC2" w:rsidR="005F0E38" w:rsidRPr="0034382F" w:rsidRDefault="005F0E38" w:rsidP="00A2412B">
            <w:pPr>
              <w:spacing w:line="360" w:lineRule="auto"/>
              <w:ind w:firstLine="33"/>
              <w:jc w:val="center"/>
              <w:rPr>
                <w:rFonts w:ascii="Arial Narrow" w:hAnsi="Arial Narrow"/>
                <w:b/>
                <w:sz w:val="52"/>
                <w:szCs w:val="52"/>
              </w:rPr>
            </w:pPr>
          </w:p>
        </w:tc>
      </w:tr>
    </w:tbl>
    <w:p w14:paraId="6068427B" w14:textId="77777777" w:rsidR="003C38D3" w:rsidRDefault="003C38D3" w:rsidP="003C38D3">
      <w:pPr>
        <w:rPr>
          <w:rFonts w:ascii="Arial Narrow" w:hAnsi="Arial Narrow"/>
        </w:rPr>
      </w:pPr>
    </w:p>
    <w:p w14:paraId="7C3CD7D1" w14:textId="6DFC5E0B" w:rsidR="005A4077" w:rsidRDefault="003C38D3" w:rsidP="005C526A">
      <w:pPr>
        <w:tabs>
          <w:tab w:val="left" w:pos="9923"/>
        </w:tabs>
        <w:jc w:val="right"/>
        <w:rPr>
          <w:rFonts w:ascii="Arial Narrow" w:hAnsi="Arial Narrow"/>
          <w:sz w:val="24"/>
          <w:szCs w:val="24"/>
        </w:rPr>
      </w:pPr>
      <w:r w:rsidRPr="003C38D3">
        <w:rPr>
          <w:rFonts w:ascii="Arial Narrow" w:hAnsi="Arial Narrow"/>
          <w:sz w:val="24"/>
          <w:szCs w:val="24"/>
        </w:rPr>
        <w:t>Comité de Conciliación y Defensa Judicial - Dirección Jurídica - Grupo de Defensa Judicial</w:t>
      </w:r>
    </w:p>
    <w:p w14:paraId="34662AA2" w14:textId="4E7E5F9E" w:rsidR="005C526A" w:rsidRDefault="005C526A" w:rsidP="003C38D3">
      <w:pPr>
        <w:tabs>
          <w:tab w:val="left" w:pos="9923"/>
        </w:tabs>
        <w:jc w:val="center"/>
        <w:rPr>
          <w:rFonts w:ascii="Arial Narrow" w:hAnsi="Arial Narrow"/>
          <w:sz w:val="24"/>
          <w:szCs w:val="24"/>
        </w:rPr>
      </w:pPr>
    </w:p>
    <w:p w14:paraId="61271746" w14:textId="33B4C155" w:rsidR="005C526A" w:rsidRDefault="005C526A" w:rsidP="003C38D3">
      <w:pPr>
        <w:tabs>
          <w:tab w:val="left" w:pos="9923"/>
        </w:tabs>
        <w:jc w:val="center"/>
        <w:rPr>
          <w:rFonts w:ascii="Arial Narrow" w:hAnsi="Arial Narrow"/>
          <w:sz w:val="24"/>
          <w:szCs w:val="24"/>
        </w:rPr>
      </w:pPr>
    </w:p>
    <w:p w14:paraId="386998BF" w14:textId="5C8E3720" w:rsidR="005C526A" w:rsidRDefault="005C526A" w:rsidP="003C38D3">
      <w:pPr>
        <w:tabs>
          <w:tab w:val="left" w:pos="9923"/>
        </w:tabs>
        <w:jc w:val="center"/>
        <w:rPr>
          <w:rFonts w:ascii="Arial Narrow" w:hAnsi="Arial Narrow"/>
          <w:sz w:val="24"/>
          <w:szCs w:val="24"/>
        </w:rPr>
      </w:pPr>
    </w:p>
    <w:p w14:paraId="5C6F01C3" w14:textId="3BFF6365" w:rsidR="005C526A" w:rsidRDefault="005C526A" w:rsidP="009F1964">
      <w:pPr>
        <w:tabs>
          <w:tab w:val="left" w:pos="9923"/>
        </w:tabs>
        <w:rPr>
          <w:rFonts w:ascii="Arial Narrow" w:hAnsi="Arial Narrow"/>
          <w:sz w:val="24"/>
          <w:szCs w:val="24"/>
        </w:rPr>
      </w:pPr>
    </w:p>
    <w:p w14:paraId="4F94E9DD" w14:textId="77777777" w:rsidR="009F1964" w:rsidRDefault="009F1964" w:rsidP="009F1964">
      <w:pPr>
        <w:tabs>
          <w:tab w:val="left" w:pos="9923"/>
        </w:tabs>
        <w:rPr>
          <w:rFonts w:ascii="Arial Narrow" w:hAnsi="Arial Narrow"/>
          <w:sz w:val="24"/>
          <w:szCs w:val="24"/>
        </w:rPr>
      </w:pPr>
    </w:p>
    <w:p w14:paraId="008CBA88" w14:textId="77777777" w:rsidR="005C526A" w:rsidRPr="003C38D3" w:rsidRDefault="005C526A" w:rsidP="003C38D3">
      <w:pPr>
        <w:tabs>
          <w:tab w:val="left" w:pos="9923"/>
        </w:tabs>
        <w:jc w:val="center"/>
        <w:rPr>
          <w:rFonts w:ascii="Arial Narrow" w:hAnsi="Arial Narrow"/>
          <w:sz w:val="24"/>
          <w:szCs w:val="24"/>
        </w:rPr>
      </w:pPr>
    </w:p>
    <w:p w14:paraId="3D4F90E8" w14:textId="77777777" w:rsidR="005260EF" w:rsidRPr="0058778B" w:rsidRDefault="005260EF" w:rsidP="0058778B">
      <w:pPr>
        <w:jc w:val="center"/>
        <w:rPr>
          <w:rFonts w:ascii="Arial Narrow" w:hAnsi="Arial Narrow"/>
          <w:b/>
          <w:sz w:val="24"/>
          <w:szCs w:val="24"/>
        </w:rPr>
      </w:pPr>
      <w:r w:rsidRPr="0058778B">
        <w:rPr>
          <w:rFonts w:ascii="Arial Narrow" w:hAnsi="Arial Narrow"/>
          <w:b/>
          <w:sz w:val="24"/>
          <w:szCs w:val="24"/>
        </w:rPr>
        <w:lastRenderedPageBreak/>
        <w:t>POLÍTICA PARA LA PREVENCIÓN DEL DAÑO</w:t>
      </w:r>
    </w:p>
    <w:p w14:paraId="3076ED5F" w14:textId="3E2B500E" w:rsidR="005260EF" w:rsidRPr="0058778B" w:rsidRDefault="005260EF" w:rsidP="0058778B">
      <w:pPr>
        <w:jc w:val="center"/>
        <w:rPr>
          <w:rFonts w:ascii="Arial Narrow" w:hAnsi="Arial Narrow"/>
          <w:b/>
          <w:sz w:val="24"/>
          <w:szCs w:val="24"/>
        </w:rPr>
      </w:pPr>
      <w:r w:rsidRPr="0058778B">
        <w:rPr>
          <w:rFonts w:ascii="Arial Narrow" w:hAnsi="Arial Narrow"/>
          <w:b/>
          <w:sz w:val="24"/>
          <w:szCs w:val="24"/>
        </w:rPr>
        <w:t>ANTIJURÍDICO EN LA GOBERNACIÓN DEL VALLE</w:t>
      </w:r>
    </w:p>
    <w:p w14:paraId="45307021" w14:textId="5D7D2E3A" w:rsidR="005A4077" w:rsidRPr="0058778B" w:rsidRDefault="005260EF" w:rsidP="0058778B">
      <w:pPr>
        <w:jc w:val="center"/>
        <w:rPr>
          <w:rFonts w:ascii="Arial Narrow" w:hAnsi="Arial Narrow"/>
          <w:b/>
          <w:sz w:val="24"/>
          <w:szCs w:val="24"/>
        </w:rPr>
      </w:pPr>
      <w:r w:rsidRPr="0058778B">
        <w:rPr>
          <w:rFonts w:ascii="Arial Narrow" w:hAnsi="Arial Narrow"/>
          <w:b/>
          <w:sz w:val="24"/>
          <w:szCs w:val="24"/>
        </w:rPr>
        <w:t>DEL CAUCA</w:t>
      </w:r>
    </w:p>
    <w:p w14:paraId="6E4A6E7D" w14:textId="77777777" w:rsidR="005A4077" w:rsidRPr="0058778B" w:rsidRDefault="005A4077" w:rsidP="0058778B">
      <w:pPr>
        <w:jc w:val="center"/>
        <w:rPr>
          <w:rFonts w:ascii="Arial Narrow" w:hAnsi="Arial Narrow"/>
          <w:sz w:val="24"/>
          <w:szCs w:val="24"/>
        </w:rPr>
      </w:pPr>
    </w:p>
    <w:p w14:paraId="387D9CB5" w14:textId="77777777" w:rsidR="005A4077" w:rsidRPr="0058778B" w:rsidRDefault="005A4077" w:rsidP="0058778B">
      <w:pPr>
        <w:jc w:val="center"/>
        <w:rPr>
          <w:rFonts w:ascii="Arial Narrow" w:hAnsi="Arial Narrow"/>
          <w:sz w:val="24"/>
          <w:szCs w:val="24"/>
        </w:rPr>
      </w:pPr>
    </w:p>
    <w:p w14:paraId="45F1A9CA" w14:textId="691AAA4B" w:rsidR="005A4077" w:rsidRPr="0058778B" w:rsidRDefault="005A4077" w:rsidP="0058778B">
      <w:pPr>
        <w:jc w:val="center"/>
        <w:rPr>
          <w:rFonts w:ascii="Arial Narrow" w:hAnsi="Arial Narrow"/>
          <w:sz w:val="24"/>
          <w:szCs w:val="24"/>
        </w:rPr>
      </w:pPr>
    </w:p>
    <w:p w14:paraId="3F03E047" w14:textId="12BFE640" w:rsidR="0058778B" w:rsidRPr="0058778B" w:rsidRDefault="0058778B" w:rsidP="0058778B">
      <w:pPr>
        <w:jc w:val="center"/>
        <w:rPr>
          <w:rFonts w:ascii="Arial Narrow" w:hAnsi="Arial Narrow"/>
          <w:sz w:val="24"/>
          <w:szCs w:val="24"/>
        </w:rPr>
      </w:pPr>
    </w:p>
    <w:p w14:paraId="58E12715" w14:textId="50A52D64" w:rsidR="0058778B" w:rsidRPr="0058778B" w:rsidRDefault="0058778B" w:rsidP="00B263AE">
      <w:pPr>
        <w:rPr>
          <w:rFonts w:ascii="Arial Narrow" w:hAnsi="Arial Narrow"/>
          <w:sz w:val="24"/>
          <w:szCs w:val="24"/>
        </w:rPr>
      </w:pPr>
    </w:p>
    <w:p w14:paraId="6BCB2A38" w14:textId="17D507FE" w:rsidR="0058778B" w:rsidRDefault="0058778B" w:rsidP="0058778B">
      <w:pPr>
        <w:jc w:val="center"/>
        <w:rPr>
          <w:rFonts w:ascii="Arial Narrow" w:hAnsi="Arial Narrow"/>
          <w:sz w:val="24"/>
          <w:szCs w:val="24"/>
        </w:rPr>
      </w:pPr>
    </w:p>
    <w:p w14:paraId="62A06740" w14:textId="77777777" w:rsidR="001B003F" w:rsidRPr="0058778B" w:rsidRDefault="001B003F" w:rsidP="0058778B">
      <w:pPr>
        <w:jc w:val="center"/>
        <w:rPr>
          <w:rFonts w:ascii="Arial Narrow" w:hAnsi="Arial Narrow"/>
          <w:sz w:val="24"/>
          <w:szCs w:val="24"/>
        </w:rPr>
      </w:pPr>
    </w:p>
    <w:p w14:paraId="141D07DB" w14:textId="4F9A6EBF" w:rsidR="0058778B" w:rsidRPr="0058778B" w:rsidRDefault="002F6FEC" w:rsidP="0058778B">
      <w:pPr>
        <w:jc w:val="center"/>
        <w:rPr>
          <w:rFonts w:ascii="Arial Narrow" w:hAnsi="Arial Narrow"/>
          <w:sz w:val="24"/>
          <w:szCs w:val="24"/>
        </w:rPr>
      </w:pPr>
      <w:r w:rsidRPr="0058778B">
        <w:rPr>
          <w:rFonts w:ascii="Arial Narrow" w:hAnsi="Arial Narrow"/>
          <w:noProof/>
          <w:sz w:val="24"/>
          <w:szCs w:val="24"/>
          <w:lang w:eastAsia="es-CO"/>
        </w:rPr>
        <w:drawing>
          <wp:anchor distT="0" distB="0" distL="114300" distR="114300" simplePos="0" relativeHeight="251662336" behindDoc="0" locked="0" layoutInCell="1" allowOverlap="1" wp14:anchorId="7779889D" wp14:editId="3FEE8811">
            <wp:simplePos x="0" y="0"/>
            <wp:positionH relativeFrom="margin">
              <wp:align>center</wp:align>
            </wp:positionH>
            <wp:positionV relativeFrom="paragraph">
              <wp:posOffset>82607</wp:posOffset>
            </wp:positionV>
            <wp:extent cx="2497455" cy="831215"/>
            <wp:effectExtent l="0" t="0" r="0" b="6985"/>
            <wp:wrapThrough wrapText="bothSides">
              <wp:wrapPolygon edited="0">
                <wp:start x="0" y="0"/>
                <wp:lineTo x="330" y="8911"/>
                <wp:lineTo x="989" y="16831"/>
                <wp:lineTo x="2471" y="21286"/>
                <wp:lineTo x="3295" y="21286"/>
                <wp:lineTo x="9062" y="20791"/>
                <wp:lineTo x="21254" y="18316"/>
                <wp:lineTo x="21419" y="12376"/>
                <wp:lineTo x="20595" y="10396"/>
                <wp:lineTo x="17794" y="8911"/>
                <wp:lineTo x="17959" y="3960"/>
                <wp:lineTo x="13510" y="1980"/>
                <wp:lineTo x="659"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7455" cy="831215"/>
                    </a:xfrm>
                    <a:prstGeom prst="rect">
                      <a:avLst/>
                    </a:prstGeom>
                    <a:noFill/>
                  </pic:spPr>
                </pic:pic>
              </a:graphicData>
            </a:graphic>
            <wp14:sizeRelH relativeFrom="margin">
              <wp14:pctWidth>0</wp14:pctWidth>
            </wp14:sizeRelH>
            <wp14:sizeRelV relativeFrom="margin">
              <wp14:pctHeight>0</wp14:pctHeight>
            </wp14:sizeRelV>
          </wp:anchor>
        </w:drawing>
      </w:r>
    </w:p>
    <w:p w14:paraId="2E9B7752" w14:textId="15E6BAD6" w:rsidR="0058778B" w:rsidRPr="0058778B" w:rsidRDefault="0058778B" w:rsidP="0058778B">
      <w:pPr>
        <w:jc w:val="center"/>
        <w:rPr>
          <w:rFonts w:ascii="Arial Narrow" w:hAnsi="Arial Narrow"/>
          <w:sz w:val="24"/>
          <w:szCs w:val="24"/>
        </w:rPr>
      </w:pPr>
    </w:p>
    <w:p w14:paraId="56475974" w14:textId="0A3F9362" w:rsidR="0058778B" w:rsidRPr="0058778B" w:rsidRDefault="0058778B" w:rsidP="0058778B">
      <w:pPr>
        <w:jc w:val="center"/>
        <w:rPr>
          <w:rFonts w:ascii="Arial Narrow" w:hAnsi="Arial Narrow"/>
          <w:sz w:val="24"/>
          <w:szCs w:val="24"/>
        </w:rPr>
      </w:pPr>
    </w:p>
    <w:p w14:paraId="4405BAB8" w14:textId="2AD8ED73" w:rsidR="0058778B" w:rsidRPr="0058778B" w:rsidRDefault="0058778B" w:rsidP="0058778B">
      <w:pPr>
        <w:jc w:val="center"/>
        <w:rPr>
          <w:rFonts w:ascii="Arial Narrow" w:hAnsi="Arial Narrow"/>
          <w:sz w:val="24"/>
          <w:szCs w:val="24"/>
        </w:rPr>
      </w:pPr>
    </w:p>
    <w:p w14:paraId="5F1A2EFD" w14:textId="0A89946D" w:rsidR="0058778B" w:rsidRPr="0058778B" w:rsidRDefault="0058778B" w:rsidP="0058778B">
      <w:pPr>
        <w:jc w:val="center"/>
        <w:rPr>
          <w:rFonts w:ascii="Arial Narrow" w:hAnsi="Arial Narrow"/>
          <w:sz w:val="24"/>
          <w:szCs w:val="24"/>
        </w:rPr>
      </w:pPr>
    </w:p>
    <w:p w14:paraId="5B0FDE61" w14:textId="0AD325B4" w:rsidR="0058778B" w:rsidRPr="0058778B" w:rsidRDefault="0058778B" w:rsidP="0058778B">
      <w:pPr>
        <w:jc w:val="center"/>
        <w:rPr>
          <w:rFonts w:ascii="Arial Narrow" w:hAnsi="Arial Narrow"/>
          <w:sz w:val="24"/>
          <w:szCs w:val="24"/>
        </w:rPr>
      </w:pPr>
    </w:p>
    <w:p w14:paraId="4B9FF318" w14:textId="07F86DFF" w:rsidR="005A4077" w:rsidRDefault="005A4077" w:rsidP="0058778B">
      <w:pPr>
        <w:rPr>
          <w:rFonts w:ascii="Arial Narrow" w:hAnsi="Arial Narrow"/>
          <w:sz w:val="24"/>
          <w:szCs w:val="24"/>
        </w:rPr>
      </w:pPr>
    </w:p>
    <w:p w14:paraId="34D78CF1" w14:textId="3EA5F180" w:rsidR="0058778B" w:rsidRDefault="0058778B" w:rsidP="0058778B">
      <w:pPr>
        <w:rPr>
          <w:rFonts w:ascii="Arial Narrow" w:hAnsi="Arial Narrow"/>
          <w:sz w:val="24"/>
          <w:szCs w:val="24"/>
        </w:rPr>
      </w:pPr>
    </w:p>
    <w:p w14:paraId="7F2E9316" w14:textId="77777777" w:rsidR="001B003F" w:rsidRPr="0058778B" w:rsidRDefault="001B003F" w:rsidP="0058778B">
      <w:pPr>
        <w:rPr>
          <w:rFonts w:ascii="Arial Narrow" w:hAnsi="Arial Narrow"/>
          <w:sz w:val="24"/>
          <w:szCs w:val="24"/>
        </w:rPr>
      </w:pPr>
    </w:p>
    <w:p w14:paraId="5523F377" w14:textId="77777777" w:rsidR="00B263AE" w:rsidRPr="0058778B" w:rsidRDefault="00B263AE" w:rsidP="0058778B">
      <w:pPr>
        <w:rPr>
          <w:rFonts w:ascii="Arial Narrow" w:hAnsi="Arial Narrow"/>
          <w:sz w:val="24"/>
          <w:szCs w:val="24"/>
        </w:rPr>
      </w:pPr>
    </w:p>
    <w:p w14:paraId="45F0A0EC" w14:textId="77777777" w:rsidR="0058778B" w:rsidRPr="0058778B" w:rsidRDefault="0058778B" w:rsidP="0058778B">
      <w:pPr>
        <w:rPr>
          <w:rFonts w:ascii="Arial Narrow" w:hAnsi="Arial Narrow"/>
          <w:sz w:val="24"/>
          <w:szCs w:val="24"/>
        </w:rPr>
      </w:pPr>
    </w:p>
    <w:p w14:paraId="384A7E92" w14:textId="77777777" w:rsidR="005A4077" w:rsidRPr="0058778B" w:rsidRDefault="005A4077" w:rsidP="0058778B">
      <w:pPr>
        <w:jc w:val="center"/>
        <w:rPr>
          <w:rFonts w:ascii="Arial Narrow" w:hAnsi="Arial Narrow"/>
          <w:sz w:val="24"/>
          <w:szCs w:val="24"/>
        </w:rPr>
      </w:pPr>
      <w:proofErr w:type="spellStart"/>
      <w:r w:rsidRPr="0058778B">
        <w:rPr>
          <w:rFonts w:ascii="Arial Narrow" w:hAnsi="Arial Narrow"/>
          <w:sz w:val="24"/>
          <w:szCs w:val="24"/>
        </w:rPr>
        <w:t>Dilian</w:t>
      </w:r>
      <w:proofErr w:type="spellEnd"/>
      <w:r w:rsidRPr="0058778B">
        <w:rPr>
          <w:rFonts w:ascii="Arial Narrow" w:hAnsi="Arial Narrow"/>
          <w:sz w:val="24"/>
          <w:szCs w:val="24"/>
        </w:rPr>
        <w:t xml:space="preserve"> Francisca Toro </w:t>
      </w:r>
      <w:r w:rsidR="00AA6B61" w:rsidRPr="0058778B">
        <w:rPr>
          <w:rFonts w:ascii="Arial Narrow" w:hAnsi="Arial Narrow"/>
          <w:sz w:val="24"/>
          <w:szCs w:val="24"/>
        </w:rPr>
        <w:t>Torres</w:t>
      </w:r>
    </w:p>
    <w:p w14:paraId="1CE66DB3" w14:textId="77777777" w:rsidR="005A4077" w:rsidRPr="0058778B" w:rsidRDefault="005A4077" w:rsidP="0058778B">
      <w:pPr>
        <w:jc w:val="center"/>
        <w:rPr>
          <w:rFonts w:ascii="Arial Narrow" w:hAnsi="Arial Narrow"/>
          <w:b/>
          <w:sz w:val="24"/>
          <w:szCs w:val="24"/>
        </w:rPr>
      </w:pPr>
      <w:r w:rsidRPr="0058778B">
        <w:rPr>
          <w:rFonts w:ascii="Arial Narrow" w:hAnsi="Arial Narrow"/>
          <w:b/>
          <w:sz w:val="24"/>
          <w:szCs w:val="24"/>
        </w:rPr>
        <w:t>Gobernadora</w:t>
      </w:r>
    </w:p>
    <w:p w14:paraId="2CA62373" w14:textId="1F7F50FE" w:rsidR="00F26CE9" w:rsidRDefault="00F26CE9" w:rsidP="0058778B">
      <w:pPr>
        <w:jc w:val="center"/>
        <w:rPr>
          <w:rFonts w:ascii="Arial Narrow" w:hAnsi="Arial Narrow"/>
          <w:sz w:val="24"/>
          <w:szCs w:val="24"/>
        </w:rPr>
      </w:pPr>
      <w:r w:rsidRPr="00F26CE9">
        <w:rPr>
          <w:rFonts w:ascii="Arial Narrow" w:hAnsi="Arial Narrow"/>
          <w:sz w:val="24"/>
          <w:szCs w:val="24"/>
        </w:rPr>
        <w:t xml:space="preserve">Diana Lorena Vanegas </w:t>
      </w:r>
      <w:proofErr w:type="spellStart"/>
      <w:r w:rsidRPr="00F26CE9">
        <w:rPr>
          <w:rFonts w:ascii="Arial Narrow" w:hAnsi="Arial Narrow"/>
          <w:sz w:val="24"/>
          <w:szCs w:val="24"/>
        </w:rPr>
        <w:t>Cajiao</w:t>
      </w:r>
      <w:proofErr w:type="spellEnd"/>
    </w:p>
    <w:p w14:paraId="7A6AF685" w14:textId="42A0C4AE" w:rsidR="005A4077" w:rsidRPr="0058778B" w:rsidRDefault="005A4077" w:rsidP="0058778B">
      <w:pPr>
        <w:jc w:val="center"/>
        <w:rPr>
          <w:rFonts w:ascii="Arial Narrow" w:hAnsi="Arial Narrow"/>
          <w:b/>
          <w:sz w:val="24"/>
          <w:szCs w:val="24"/>
        </w:rPr>
      </w:pPr>
      <w:r w:rsidRPr="0058778B">
        <w:rPr>
          <w:rFonts w:ascii="Arial Narrow" w:hAnsi="Arial Narrow"/>
          <w:b/>
          <w:sz w:val="24"/>
          <w:szCs w:val="24"/>
        </w:rPr>
        <w:t>Directora</w:t>
      </w:r>
      <w:r w:rsidR="00AA6B61" w:rsidRPr="0058778B">
        <w:rPr>
          <w:rFonts w:ascii="Arial Narrow" w:hAnsi="Arial Narrow"/>
          <w:b/>
          <w:sz w:val="24"/>
          <w:szCs w:val="24"/>
        </w:rPr>
        <w:t xml:space="preserve"> Jurídica</w:t>
      </w:r>
    </w:p>
    <w:p w14:paraId="74805415" w14:textId="650DE821" w:rsidR="00AA6B61" w:rsidRPr="0058778B" w:rsidRDefault="00AA6B61" w:rsidP="0058778B">
      <w:pPr>
        <w:jc w:val="center"/>
        <w:rPr>
          <w:rFonts w:ascii="Arial Narrow" w:hAnsi="Arial Narrow"/>
          <w:sz w:val="24"/>
          <w:szCs w:val="24"/>
        </w:rPr>
      </w:pPr>
      <w:r w:rsidRPr="0058778B">
        <w:rPr>
          <w:rFonts w:ascii="Arial Narrow" w:hAnsi="Arial Narrow"/>
          <w:sz w:val="24"/>
          <w:szCs w:val="24"/>
        </w:rPr>
        <w:t xml:space="preserve">Diana </w:t>
      </w:r>
      <w:r w:rsidR="00F26CE9">
        <w:rPr>
          <w:rFonts w:ascii="Arial Narrow" w:hAnsi="Arial Narrow"/>
          <w:sz w:val="24"/>
          <w:szCs w:val="24"/>
        </w:rPr>
        <w:t xml:space="preserve">Carolina </w:t>
      </w:r>
      <w:r w:rsidRPr="0058778B">
        <w:rPr>
          <w:rFonts w:ascii="Arial Narrow" w:hAnsi="Arial Narrow"/>
          <w:sz w:val="24"/>
          <w:szCs w:val="24"/>
        </w:rPr>
        <w:t>Reinoso</w:t>
      </w:r>
    </w:p>
    <w:p w14:paraId="2798D6FD" w14:textId="635F9FAF" w:rsidR="00101663" w:rsidRDefault="005A4077" w:rsidP="00101663">
      <w:pPr>
        <w:jc w:val="center"/>
        <w:rPr>
          <w:rFonts w:ascii="Arial Narrow" w:hAnsi="Arial Narrow"/>
          <w:b/>
          <w:sz w:val="24"/>
          <w:szCs w:val="24"/>
        </w:rPr>
      </w:pPr>
      <w:r w:rsidRPr="0058778B">
        <w:rPr>
          <w:rFonts w:ascii="Arial Narrow" w:hAnsi="Arial Narrow"/>
          <w:b/>
          <w:sz w:val="24"/>
          <w:szCs w:val="24"/>
        </w:rPr>
        <w:t>Subdirecto</w:t>
      </w:r>
      <w:r w:rsidR="00AA6B61" w:rsidRPr="0058778B">
        <w:rPr>
          <w:rFonts w:ascii="Arial Narrow" w:hAnsi="Arial Narrow"/>
          <w:b/>
          <w:sz w:val="24"/>
          <w:szCs w:val="24"/>
        </w:rPr>
        <w:t xml:space="preserve">ra </w:t>
      </w:r>
      <w:r w:rsidR="00F26CE9">
        <w:rPr>
          <w:rFonts w:ascii="Arial Narrow" w:hAnsi="Arial Narrow"/>
          <w:b/>
          <w:sz w:val="24"/>
          <w:szCs w:val="24"/>
        </w:rPr>
        <w:t>Representación judicial</w:t>
      </w:r>
    </w:p>
    <w:p w14:paraId="17D3F202" w14:textId="77777777" w:rsidR="00855080" w:rsidRPr="00101663" w:rsidRDefault="00855080" w:rsidP="00101663">
      <w:pPr>
        <w:jc w:val="center"/>
        <w:rPr>
          <w:rFonts w:ascii="Arial Narrow" w:hAnsi="Arial Narrow"/>
          <w:b/>
          <w:sz w:val="24"/>
          <w:szCs w:val="24"/>
        </w:rPr>
      </w:pPr>
    </w:p>
    <w:p w14:paraId="7334269F" w14:textId="77777777" w:rsidR="005A4077" w:rsidRPr="007D14AB" w:rsidRDefault="00F07236" w:rsidP="005A4077">
      <w:pPr>
        <w:jc w:val="center"/>
        <w:rPr>
          <w:rFonts w:ascii="Arial Narrow" w:hAnsi="Arial Narrow"/>
          <w:b/>
          <w:sz w:val="24"/>
          <w:szCs w:val="24"/>
        </w:rPr>
      </w:pPr>
      <w:r w:rsidRPr="007D14AB">
        <w:rPr>
          <w:rFonts w:ascii="Arial Narrow" w:hAnsi="Arial Narrow"/>
          <w:b/>
          <w:sz w:val="24"/>
          <w:szCs w:val="24"/>
        </w:rPr>
        <w:lastRenderedPageBreak/>
        <w:t xml:space="preserve">TABLA DE CONTENIDO </w:t>
      </w:r>
    </w:p>
    <w:p w14:paraId="32BA8C50" w14:textId="77777777" w:rsidR="00F07236" w:rsidRPr="007D14AB" w:rsidRDefault="00F07236" w:rsidP="005A4077">
      <w:pPr>
        <w:jc w:val="center"/>
        <w:rPr>
          <w:rFonts w:ascii="Arial Narrow" w:hAnsi="Arial Narrow"/>
          <w:sz w:val="24"/>
          <w:szCs w:val="24"/>
        </w:rPr>
      </w:pPr>
    </w:p>
    <w:p w14:paraId="39A597EE" w14:textId="77777777" w:rsidR="004A1C4D" w:rsidRPr="007D14AB" w:rsidRDefault="004A1C4D" w:rsidP="00F60273">
      <w:pPr>
        <w:jc w:val="both"/>
        <w:rPr>
          <w:rFonts w:ascii="Arial Narrow" w:hAnsi="Arial Narrow"/>
          <w:sz w:val="24"/>
          <w:szCs w:val="24"/>
        </w:rPr>
      </w:pPr>
      <w:r w:rsidRPr="007D14AB">
        <w:rPr>
          <w:rFonts w:ascii="Arial Narrow" w:hAnsi="Arial Narrow"/>
          <w:sz w:val="24"/>
          <w:szCs w:val="24"/>
        </w:rPr>
        <w:t>Presentación</w:t>
      </w:r>
    </w:p>
    <w:p w14:paraId="20C24826" w14:textId="77777777" w:rsidR="00F60273" w:rsidRPr="007D14AB" w:rsidRDefault="00F60273" w:rsidP="00F60273">
      <w:pPr>
        <w:jc w:val="both"/>
        <w:rPr>
          <w:rFonts w:ascii="Arial Narrow" w:hAnsi="Arial Narrow"/>
          <w:sz w:val="24"/>
          <w:szCs w:val="24"/>
        </w:rPr>
      </w:pPr>
      <w:r w:rsidRPr="007D14AB">
        <w:rPr>
          <w:rFonts w:ascii="Arial Narrow" w:hAnsi="Arial Narrow"/>
          <w:sz w:val="24"/>
          <w:szCs w:val="24"/>
        </w:rPr>
        <w:t>Introducción</w:t>
      </w:r>
    </w:p>
    <w:p w14:paraId="5856A69B" w14:textId="212663FD" w:rsidR="00E4647C" w:rsidRPr="007D14AB" w:rsidRDefault="004A1C4D" w:rsidP="0029203C">
      <w:pPr>
        <w:pStyle w:val="Prrafodelista"/>
        <w:numPr>
          <w:ilvl w:val="0"/>
          <w:numId w:val="4"/>
        </w:numPr>
        <w:spacing w:after="0"/>
        <w:jc w:val="both"/>
        <w:rPr>
          <w:rFonts w:ascii="Arial Narrow" w:hAnsi="Arial Narrow"/>
          <w:sz w:val="24"/>
          <w:szCs w:val="24"/>
        </w:rPr>
      </w:pPr>
      <w:r w:rsidRPr="007D14AB">
        <w:rPr>
          <w:rFonts w:ascii="Arial Narrow" w:hAnsi="Arial Narrow"/>
          <w:sz w:val="24"/>
          <w:szCs w:val="24"/>
        </w:rPr>
        <w:t xml:space="preserve">Definición de </w:t>
      </w:r>
      <w:r w:rsidR="00E208CA" w:rsidRPr="007D14AB">
        <w:rPr>
          <w:rFonts w:ascii="Arial Narrow" w:hAnsi="Arial Narrow"/>
          <w:sz w:val="24"/>
          <w:szCs w:val="24"/>
        </w:rPr>
        <w:t xml:space="preserve">la política de prevención del daño </w:t>
      </w:r>
      <w:r w:rsidR="00E61AC0" w:rsidRPr="007D14AB">
        <w:rPr>
          <w:rFonts w:ascii="Arial Narrow" w:hAnsi="Arial Narrow"/>
          <w:sz w:val="24"/>
          <w:szCs w:val="24"/>
        </w:rPr>
        <w:t>antijurídico</w:t>
      </w:r>
      <w:r w:rsidR="00E208CA" w:rsidRPr="007D14AB">
        <w:rPr>
          <w:rFonts w:ascii="Arial Narrow" w:hAnsi="Arial Narrow"/>
          <w:sz w:val="24"/>
          <w:szCs w:val="24"/>
        </w:rPr>
        <w:t xml:space="preserve">. </w:t>
      </w:r>
    </w:p>
    <w:p w14:paraId="0F42691F" w14:textId="77777777" w:rsidR="00DD22DC" w:rsidRPr="007D14AB" w:rsidRDefault="00DD22DC" w:rsidP="00DD22DC">
      <w:pPr>
        <w:pStyle w:val="Prrafodelista"/>
        <w:spacing w:after="0"/>
        <w:ind w:left="360"/>
        <w:jc w:val="both"/>
        <w:rPr>
          <w:rFonts w:ascii="Arial Narrow" w:hAnsi="Arial Narrow"/>
          <w:sz w:val="24"/>
          <w:szCs w:val="24"/>
        </w:rPr>
      </w:pPr>
    </w:p>
    <w:p w14:paraId="01C77174" w14:textId="77777777" w:rsidR="004C2FE5" w:rsidRPr="007D14AB" w:rsidRDefault="00C5670A" w:rsidP="0029203C">
      <w:pPr>
        <w:pStyle w:val="Prrafodelista"/>
        <w:numPr>
          <w:ilvl w:val="0"/>
          <w:numId w:val="4"/>
        </w:numPr>
        <w:spacing w:after="0"/>
        <w:jc w:val="both"/>
        <w:rPr>
          <w:rFonts w:ascii="Arial Narrow" w:hAnsi="Arial Narrow"/>
          <w:sz w:val="24"/>
          <w:szCs w:val="24"/>
        </w:rPr>
      </w:pPr>
      <w:r w:rsidRPr="007D14AB">
        <w:rPr>
          <w:rFonts w:ascii="Arial Narrow" w:hAnsi="Arial Narrow"/>
          <w:sz w:val="24"/>
          <w:szCs w:val="24"/>
        </w:rPr>
        <w:t xml:space="preserve">Objetivo general </w:t>
      </w:r>
    </w:p>
    <w:p w14:paraId="5B58228A" w14:textId="77777777" w:rsidR="00DD22DC" w:rsidRPr="007D14AB" w:rsidRDefault="00DD22DC" w:rsidP="00DD22DC">
      <w:pPr>
        <w:pStyle w:val="Prrafodelista"/>
        <w:spacing w:after="0"/>
        <w:ind w:left="360"/>
        <w:jc w:val="both"/>
        <w:rPr>
          <w:rFonts w:ascii="Arial Narrow" w:hAnsi="Arial Narrow"/>
          <w:sz w:val="24"/>
          <w:szCs w:val="24"/>
        </w:rPr>
      </w:pPr>
    </w:p>
    <w:p w14:paraId="5F31F933" w14:textId="77777777" w:rsidR="00C5670A" w:rsidRPr="007D14AB" w:rsidRDefault="00557B36" w:rsidP="0029203C">
      <w:pPr>
        <w:pStyle w:val="Prrafodelista"/>
        <w:numPr>
          <w:ilvl w:val="0"/>
          <w:numId w:val="4"/>
        </w:numPr>
        <w:spacing w:after="0"/>
        <w:jc w:val="both"/>
        <w:rPr>
          <w:rFonts w:ascii="Arial Narrow" w:hAnsi="Arial Narrow"/>
          <w:sz w:val="24"/>
          <w:szCs w:val="24"/>
        </w:rPr>
      </w:pPr>
      <w:r w:rsidRPr="007D14AB">
        <w:rPr>
          <w:rFonts w:ascii="Arial Narrow" w:hAnsi="Arial Narrow"/>
          <w:sz w:val="24"/>
          <w:szCs w:val="24"/>
        </w:rPr>
        <w:t>Metodología</w:t>
      </w:r>
      <w:r w:rsidR="00C5670A" w:rsidRPr="007D14AB">
        <w:rPr>
          <w:rFonts w:ascii="Arial Narrow" w:hAnsi="Arial Narrow"/>
          <w:sz w:val="24"/>
          <w:szCs w:val="24"/>
        </w:rPr>
        <w:t xml:space="preserve"> </w:t>
      </w:r>
    </w:p>
    <w:p w14:paraId="1B320E0B" w14:textId="77777777" w:rsidR="00DD22DC" w:rsidRPr="007D14AB" w:rsidRDefault="00DD22DC" w:rsidP="00DD22DC">
      <w:pPr>
        <w:pStyle w:val="Prrafodelista"/>
        <w:spacing w:after="0"/>
        <w:ind w:left="360"/>
        <w:jc w:val="both"/>
        <w:rPr>
          <w:rFonts w:ascii="Arial Narrow" w:hAnsi="Arial Narrow"/>
          <w:sz w:val="24"/>
          <w:szCs w:val="24"/>
        </w:rPr>
      </w:pPr>
    </w:p>
    <w:p w14:paraId="6A5180C7" w14:textId="77777777" w:rsidR="00A72FBE" w:rsidRPr="007D14AB" w:rsidRDefault="003A35E7" w:rsidP="0029203C">
      <w:pPr>
        <w:pStyle w:val="Prrafodelista"/>
        <w:numPr>
          <w:ilvl w:val="0"/>
          <w:numId w:val="4"/>
        </w:numPr>
        <w:spacing w:after="0"/>
        <w:jc w:val="both"/>
        <w:rPr>
          <w:rFonts w:ascii="Arial Narrow" w:hAnsi="Arial Narrow"/>
          <w:sz w:val="24"/>
          <w:szCs w:val="24"/>
        </w:rPr>
      </w:pPr>
      <w:r w:rsidRPr="007D14AB">
        <w:rPr>
          <w:rFonts w:ascii="Arial Narrow" w:hAnsi="Arial Narrow"/>
          <w:sz w:val="24"/>
          <w:szCs w:val="24"/>
        </w:rPr>
        <w:t xml:space="preserve">Identificación de la actividad litigiosa </w:t>
      </w:r>
    </w:p>
    <w:p w14:paraId="53C648C1" w14:textId="77777777" w:rsidR="00DD22DC" w:rsidRPr="007D14AB" w:rsidRDefault="00DD22DC" w:rsidP="00DD22DC">
      <w:pPr>
        <w:pStyle w:val="Prrafodelista"/>
        <w:spacing w:after="0"/>
        <w:ind w:left="360"/>
        <w:jc w:val="both"/>
        <w:rPr>
          <w:rFonts w:ascii="Arial Narrow" w:hAnsi="Arial Narrow"/>
          <w:sz w:val="24"/>
          <w:szCs w:val="24"/>
        </w:rPr>
      </w:pPr>
    </w:p>
    <w:p w14:paraId="78E1F49E" w14:textId="53637E9F" w:rsidR="0029203C" w:rsidRPr="007D14AB" w:rsidRDefault="00A72FBE" w:rsidP="0029203C">
      <w:pPr>
        <w:pStyle w:val="Prrafodelista"/>
        <w:numPr>
          <w:ilvl w:val="0"/>
          <w:numId w:val="4"/>
        </w:numPr>
        <w:spacing w:after="0"/>
        <w:jc w:val="both"/>
        <w:rPr>
          <w:rFonts w:ascii="Arial Narrow" w:hAnsi="Arial Narrow"/>
          <w:sz w:val="24"/>
          <w:szCs w:val="24"/>
        </w:rPr>
      </w:pPr>
      <w:r w:rsidRPr="007D14AB">
        <w:rPr>
          <w:rFonts w:ascii="Arial Narrow" w:hAnsi="Arial Narrow"/>
          <w:sz w:val="24"/>
          <w:szCs w:val="24"/>
        </w:rPr>
        <w:t>Identifica</w:t>
      </w:r>
      <w:r w:rsidR="00AF490C" w:rsidRPr="007D14AB">
        <w:rPr>
          <w:rFonts w:ascii="Arial Narrow" w:hAnsi="Arial Narrow"/>
          <w:sz w:val="24"/>
          <w:szCs w:val="24"/>
        </w:rPr>
        <w:t xml:space="preserve">ción </w:t>
      </w:r>
      <w:r w:rsidR="00EA3A65" w:rsidRPr="007D14AB">
        <w:rPr>
          <w:rFonts w:ascii="Arial Narrow" w:hAnsi="Arial Narrow"/>
          <w:sz w:val="24"/>
          <w:szCs w:val="24"/>
        </w:rPr>
        <w:t>de</w:t>
      </w:r>
      <w:r w:rsidRPr="007D14AB">
        <w:rPr>
          <w:rFonts w:ascii="Arial Narrow" w:hAnsi="Arial Narrow"/>
          <w:sz w:val="24"/>
          <w:szCs w:val="24"/>
        </w:rPr>
        <w:t xml:space="preserve"> las causas primarias del problema</w:t>
      </w:r>
    </w:p>
    <w:p w14:paraId="0F724FCE" w14:textId="006D9C52" w:rsidR="00DD22DC" w:rsidRPr="007D14AB" w:rsidRDefault="00DD22DC" w:rsidP="00DD22DC">
      <w:pPr>
        <w:pStyle w:val="Prrafodelista"/>
        <w:spacing w:after="0"/>
        <w:ind w:left="360"/>
        <w:jc w:val="both"/>
        <w:rPr>
          <w:rFonts w:ascii="Arial Narrow" w:hAnsi="Arial Narrow"/>
          <w:sz w:val="24"/>
          <w:szCs w:val="24"/>
        </w:rPr>
      </w:pPr>
    </w:p>
    <w:p w14:paraId="2F6C55CC" w14:textId="664A1796" w:rsidR="0029203C" w:rsidRPr="007D14AB" w:rsidRDefault="00EA3A65" w:rsidP="0029203C">
      <w:pPr>
        <w:pStyle w:val="Prrafodelista"/>
        <w:numPr>
          <w:ilvl w:val="0"/>
          <w:numId w:val="4"/>
        </w:numPr>
        <w:spacing w:after="0"/>
        <w:jc w:val="both"/>
        <w:rPr>
          <w:rFonts w:ascii="Arial Narrow" w:hAnsi="Arial Narrow"/>
          <w:sz w:val="24"/>
          <w:szCs w:val="24"/>
        </w:rPr>
      </w:pPr>
      <w:r w:rsidRPr="007D14AB">
        <w:rPr>
          <w:rFonts w:ascii="Arial Narrow" w:hAnsi="Arial Narrow"/>
          <w:sz w:val="24"/>
          <w:szCs w:val="24"/>
        </w:rPr>
        <w:t>Plan de acción: M</w:t>
      </w:r>
      <w:r w:rsidR="00A72FBE" w:rsidRPr="007D14AB">
        <w:rPr>
          <w:rFonts w:ascii="Arial Narrow" w:hAnsi="Arial Narrow"/>
          <w:sz w:val="24"/>
          <w:szCs w:val="24"/>
        </w:rPr>
        <w:t>edidas para corregir el problema.</w:t>
      </w:r>
    </w:p>
    <w:p w14:paraId="6A244348" w14:textId="77777777" w:rsidR="00DD22DC" w:rsidRPr="007D14AB" w:rsidRDefault="00DD22DC" w:rsidP="00060E42">
      <w:pPr>
        <w:spacing w:after="0"/>
        <w:jc w:val="both"/>
        <w:rPr>
          <w:rFonts w:ascii="Arial Narrow" w:hAnsi="Arial Narrow"/>
          <w:sz w:val="24"/>
          <w:szCs w:val="24"/>
        </w:rPr>
      </w:pPr>
    </w:p>
    <w:p w14:paraId="0C3608A3" w14:textId="6C136331" w:rsidR="00060E42" w:rsidRPr="007D14AB" w:rsidRDefault="00EA3A65" w:rsidP="00C5670A">
      <w:pPr>
        <w:pStyle w:val="Prrafodelista"/>
        <w:numPr>
          <w:ilvl w:val="0"/>
          <w:numId w:val="4"/>
        </w:numPr>
        <w:spacing w:after="0"/>
        <w:jc w:val="both"/>
        <w:rPr>
          <w:rFonts w:ascii="Arial Narrow" w:hAnsi="Arial Narrow"/>
          <w:sz w:val="24"/>
          <w:szCs w:val="24"/>
        </w:rPr>
      </w:pPr>
      <w:r w:rsidRPr="007D14AB">
        <w:rPr>
          <w:rFonts w:ascii="Arial Narrow" w:hAnsi="Arial Narrow"/>
          <w:sz w:val="24"/>
          <w:szCs w:val="24"/>
        </w:rPr>
        <w:t>Seguimiento y evaluación</w:t>
      </w:r>
    </w:p>
    <w:p w14:paraId="0FF602C6" w14:textId="52A571D4" w:rsidR="00060E42" w:rsidRPr="007D14AB" w:rsidRDefault="00060E42" w:rsidP="00060E42">
      <w:pPr>
        <w:pStyle w:val="Prrafodelista"/>
        <w:spacing w:after="0"/>
        <w:ind w:left="360"/>
        <w:jc w:val="both"/>
        <w:rPr>
          <w:rFonts w:ascii="Arial Narrow" w:hAnsi="Arial Narrow"/>
          <w:sz w:val="24"/>
          <w:szCs w:val="24"/>
        </w:rPr>
      </w:pPr>
    </w:p>
    <w:p w14:paraId="6BC05F7B" w14:textId="191D9491" w:rsidR="00544CCF" w:rsidRPr="007D14AB" w:rsidRDefault="00544CCF" w:rsidP="00C5670A">
      <w:pPr>
        <w:spacing w:after="0"/>
        <w:jc w:val="both"/>
        <w:rPr>
          <w:rFonts w:ascii="Arial Narrow" w:hAnsi="Arial Narrow"/>
          <w:sz w:val="24"/>
          <w:szCs w:val="24"/>
        </w:rPr>
      </w:pPr>
    </w:p>
    <w:p w14:paraId="4E1BEF30" w14:textId="632AFC9B" w:rsidR="00912585" w:rsidRPr="007D14AB" w:rsidRDefault="00912585" w:rsidP="00C5670A">
      <w:pPr>
        <w:spacing w:after="0"/>
        <w:jc w:val="both"/>
        <w:rPr>
          <w:rFonts w:ascii="Arial Narrow" w:hAnsi="Arial Narrow"/>
          <w:sz w:val="24"/>
          <w:szCs w:val="24"/>
        </w:rPr>
      </w:pPr>
    </w:p>
    <w:p w14:paraId="20B3E7DF" w14:textId="384B60DE" w:rsidR="004C2FE5" w:rsidRPr="007D14AB" w:rsidRDefault="004C2FE5" w:rsidP="00F60273">
      <w:pPr>
        <w:jc w:val="both"/>
        <w:rPr>
          <w:rFonts w:ascii="Arial Narrow" w:hAnsi="Arial Narrow"/>
          <w:sz w:val="24"/>
          <w:szCs w:val="24"/>
        </w:rPr>
      </w:pPr>
    </w:p>
    <w:p w14:paraId="30D30AEA" w14:textId="398544A3" w:rsidR="005A4077" w:rsidRPr="007D14AB" w:rsidRDefault="005A4077" w:rsidP="005A4077">
      <w:pPr>
        <w:jc w:val="center"/>
        <w:rPr>
          <w:rFonts w:ascii="Arial Narrow" w:hAnsi="Arial Narrow"/>
          <w:sz w:val="24"/>
          <w:szCs w:val="24"/>
        </w:rPr>
      </w:pPr>
    </w:p>
    <w:p w14:paraId="2B566FA0" w14:textId="336A5ACB" w:rsidR="005A4077" w:rsidRPr="007D14AB" w:rsidRDefault="005A4077" w:rsidP="005A4077">
      <w:pPr>
        <w:jc w:val="center"/>
        <w:rPr>
          <w:rFonts w:ascii="Arial Narrow" w:hAnsi="Arial Narrow"/>
          <w:sz w:val="24"/>
          <w:szCs w:val="24"/>
        </w:rPr>
      </w:pPr>
    </w:p>
    <w:p w14:paraId="2E0524F1" w14:textId="3B22CE4D" w:rsidR="005A4077" w:rsidRPr="007D14AB" w:rsidRDefault="005A4077" w:rsidP="005A4077">
      <w:pPr>
        <w:jc w:val="center"/>
        <w:rPr>
          <w:rFonts w:ascii="Arial Narrow" w:hAnsi="Arial Narrow"/>
          <w:sz w:val="24"/>
          <w:szCs w:val="24"/>
        </w:rPr>
      </w:pPr>
    </w:p>
    <w:p w14:paraId="166706E6" w14:textId="236AC38A" w:rsidR="005A4077" w:rsidRPr="007D14AB" w:rsidRDefault="005A4077" w:rsidP="005A4077">
      <w:pPr>
        <w:jc w:val="center"/>
        <w:rPr>
          <w:rFonts w:ascii="Arial Narrow" w:hAnsi="Arial Narrow"/>
          <w:sz w:val="24"/>
          <w:szCs w:val="24"/>
        </w:rPr>
      </w:pPr>
    </w:p>
    <w:p w14:paraId="098054C3" w14:textId="31AF1DED" w:rsidR="005A4077" w:rsidRPr="007D14AB" w:rsidRDefault="005A4077" w:rsidP="005A4077">
      <w:pPr>
        <w:jc w:val="center"/>
        <w:rPr>
          <w:rFonts w:ascii="Arial Narrow" w:hAnsi="Arial Narrow"/>
          <w:sz w:val="24"/>
          <w:szCs w:val="24"/>
        </w:rPr>
      </w:pPr>
    </w:p>
    <w:p w14:paraId="1B4080F4" w14:textId="0953C7CE" w:rsidR="00B751B2" w:rsidRPr="007D14AB" w:rsidRDefault="00B751B2" w:rsidP="005A4077">
      <w:pPr>
        <w:jc w:val="center"/>
        <w:rPr>
          <w:rFonts w:ascii="Arial Narrow" w:hAnsi="Arial Narrow"/>
          <w:sz w:val="24"/>
          <w:szCs w:val="24"/>
        </w:rPr>
      </w:pPr>
    </w:p>
    <w:p w14:paraId="149FC864" w14:textId="742FDAB7" w:rsidR="00B751B2" w:rsidRPr="007D14AB" w:rsidRDefault="00B751B2" w:rsidP="005A4077">
      <w:pPr>
        <w:jc w:val="center"/>
        <w:rPr>
          <w:rFonts w:ascii="Arial Narrow" w:hAnsi="Arial Narrow"/>
          <w:sz w:val="24"/>
          <w:szCs w:val="24"/>
        </w:rPr>
      </w:pPr>
    </w:p>
    <w:p w14:paraId="50D75D33" w14:textId="6FBA98C7" w:rsidR="00B751B2" w:rsidRPr="007D14AB" w:rsidRDefault="00B751B2" w:rsidP="005A4077">
      <w:pPr>
        <w:jc w:val="center"/>
        <w:rPr>
          <w:rFonts w:ascii="Arial Narrow" w:hAnsi="Arial Narrow"/>
          <w:sz w:val="24"/>
          <w:szCs w:val="24"/>
        </w:rPr>
      </w:pPr>
    </w:p>
    <w:p w14:paraId="52765251" w14:textId="191C6F85" w:rsidR="00B751B2" w:rsidRDefault="00B751B2" w:rsidP="007D14AB">
      <w:pPr>
        <w:rPr>
          <w:rFonts w:ascii="Arial Narrow" w:hAnsi="Arial Narrow"/>
          <w:sz w:val="24"/>
          <w:szCs w:val="24"/>
        </w:rPr>
      </w:pPr>
    </w:p>
    <w:p w14:paraId="72EF123C" w14:textId="77777777" w:rsidR="007D14AB" w:rsidRPr="007D14AB" w:rsidRDefault="007D14AB" w:rsidP="007D14AB">
      <w:pPr>
        <w:rPr>
          <w:rFonts w:ascii="Arial Narrow" w:hAnsi="Arial Narrow"/>
          <w:sz w:val="24"/>
          <w:szCs w:val="24"/>
        </w:rPr>
      </w:pPr>
    </w:p>
    <w:p w14:paraId="39E38248" w14:textId="77777777" w:rsidR="00BB1DCF" w:rsidRPr="007D14AB" w:rsidRDefault="00BB1DCF" w:rsidP="005A4077">
      <w:pPr>
        <w:jc w:val="center"/>
        <w:rPr>
          <w:rFonts w:ascii="Arial Narrow" w:hAnsi="Arial Narrow"/>
          <w:sz w:val="24"/>
          <w:szCs w:val="24"/>
        </w:rPr>
      </w:pPr>
    </w:p>
    <w:p w14:paraId="6F5A56AF" w14:textId="32B444FB" w:rsidR="00EE46AC" w:rsidRPr="007D14AB" w:rsidRDefault="00EE46AC" w:rsidP="00101663">
      <w:pPr>
        <w:rPr>
          <w:rFonts w:ascii="Arial Narrow" w:hAnsi="Arial Narrow"/>
          <w:sz w:val="24"/>
          <w:szCs w:val="24"/>
        </w:rPr>
      </w:pPr>
    </w:p>
    <w:p w14:paraId="77BC6D22" w14:textId="7EA9C602" w:rsidR="00EE46AC" w:rsidRPr="007D14AB" w:rsidRDefault="00EE46AC" w:rsidP="005A4077">
      <w:pPr>
        <w:jc w:val="center"/>
        <w:rPr>
          <w:rFonts w:ascii="Arial Narrow" w:hAnsi="Arial Narrow"/>
          <w:b/>
          <w:sz w:val="24"/>
          <w:szCs w:val="24"/>
        </w:rPr>
      </w:pPr>
      <w:r w:rsidRPr="007D14AB">
        <w:rPr>
          <w:rFonts w:ascii="Arial Narrow" w:hAnsi="Arial Narrow"/>
          <w:b/>
          <w:sz w:val="24"/>
          <w:szCs w:val="24"/>
        </w:rPr>
        <w:t>PRESENTACIÓN</w:t>
      </w:r>
    </w:p>
    <w:p w14:paraId="12B3B168" w14:textId="3E57657C" w:rsidR="00EE46AC" w:rsidRPr="007D14AB" w:rsidRDefault="008B6845" w:rsidP="001263D1">
      <w:pPr>
        <w:jc w:val="both"/>
        <w:rPr>
          <w:rFonts w:ascii="Arial Narrow" w:hAnsi="Arial Narrow"/>
          <w:sz w:val="24"/>
          <w:szCs w:val="24"/>
        </w:rPr>
      </w:pPr>
      <w:r w:rsidRPr="007D14AB">
        <w:rPr>
          <w:rFonts w:ascii="Arial Narrow" w:hAnsi="Arial Narrow"/>
          <w:sz w:val="24"/>
          <w:szCs w:val="24"/>
        </w:rPr>
        <w:lastRenderedPageBreak/>
        <w:t xml:space="preserve">La siguiente política </w:t>
      </w:r>
      <w:r w:rsidR="006864B4" w:rsidRPr="007D14AB">
        <w:rPr>
          <w:rFonts w:ascii="Arial Narrow" w:hAnsi="Arial Narrow"/>
          <w:sz w:val="24"/>
          <w:szCs w:val="24"/>
        </w:rPr>
        <w:t xml:space="preserve">de prevención del daño </w:t>
      </w:r>
      <w:r w:rsidR="00E61AC0" w:rsidRPr="007D14AB">
        <w:rPr>
          <w:rFonts w:ascii="Arial Narrow" w:hAnsi="Arial Narrow"/>
          <w:sz w:val="24"/>
          <w:szCs w:val="24"/>
        </w:rPr>
        <w:t>antijurídico</w:t>
      </w:r>
      <w:r w:rsidR="006864B4" w:rsidRPr="007D14AB">
        <w:rPr>
          <w:rFonts w:ascii="Arial Narrow" w:hAnsi="Arial Narrow"/>
          <w:sz w:val="24"/>
          <w:szCs w:val="24"/>
        </w:rPr>
        <w:t xml:space="preserve"> de la Gobernación del Valle del Cauca, </w:t>
      </w:r>
      <w:r w:rsidRPr="007D14AB">
        <w:rPr>
          <w:rFonts w:ascii="Arial Narrow" w:hAnsi="Arial Narrow"/>
          <w:sz w:val="24"/>
          <w:szCs w:val="24"/>
        </w:rPr>
        <w:t xml:space="preserve">permite </w:t>
      </w:r>
      <w:r w:rsidR="006864B4" w:rsidRPr="007D14AB">
        <w:rPr>
          <w:rFonts w:ascii="Arial Narrow" w:hAnsi="Arial Narrow"/>
          <w:sz w:val="24"/>
          <w:szCs w:val="24"/>
        </w:rPr>
        <w:t>promover el desarrollo de una cultura proactiva de la gestión del riesgo litigioso al interior de la entidad</w:t>
      </w:r>
      <w:r w:rsidR="00F5596D" w:rsidRPr="007D14AB">
        <w:rPr>
          <w:rFonts w:ascii="Arial Narrow" w:hAnsi="Arial Narrow"/>
          <w:sz w:val="24"/>
          <w:szCs w:val="24"/>
        </w:rPr>
        <w:t xml:space="preserve">, al consolidarse como el resultado de las actividades de exploración jurídica, análisis y evaluación a </w:t>
      </w:r>
      <w:proofErr w:type="spellStart"/>
      <w:r w:rsidR="00F5596D" w:rsidRPr="007D14AB">
        <w:rPr>
          <w:rFonts w:ascii="Arial Narrow" w:hAnsi="Arial Narrow"/>
          <w:sz w:val="24"/>
          <w:szCs w:val="24"/>
        </w:rPr>
        <w:t>traves</w:t>
      </w:r>
      <w:proofErr w:type="spellEnd"/>
      <w:r w:rsidR="00F5596D" w:rsidRPr="007D14AB">
        <w:rPr>
          <w:rFonts w:ascii="Arial Narrow" w:hAnsi="Arial Narrow"/>
          <w:sz w:val="24"/>
          <w:szCs w:val="24"/>
        </w:rPr>
        <w:t xml:space="preserve"> de</w:t>
      </w:r>
      <w:r w:rsidR="00BA6492" w:rsidRPr="007D14AB">
        <w:rPr>
          <w:rFonts w:ascii="Arial Narrow" w:hAnsi="Arial Narrow"/>
          <w:sz w:val="24"/>
          <w:szCs w:val="24"/>
        </w:rPr>
        <w:t xml:space="preserve"> las</w:t>
      </w:r>
      <w:r w:rsidR="00F5596D" w:rsidRPr="007D14AB">
        <w:rPr>
          <w:rFonts w:ascii="Arial Narrow" w:hAnsi="Arial Narrow"/>
          <w:sz w:val="24"/>
          <w:szCs w:val="24"/>
        </w:rPr>
        <w:t xml:space="preserve"> cual</w:t>
      </w:r>
      <w:r w:rsidR="00BA6492" w:rsidRPr="007D14AB">
        <w:rPr>
          <w:rFonts w:ascii="Arial Narrow" w:hAnsi="Arial Narrow"/>
          <w:sz w:val="24"/>
          <w:szCs w:val="24"/>
        </w:rPr>
        <w:t xml:space="preserve">es </w:t>
      </w:r>
      <w:r w:rsidR="00F5596D" w:rsidRPr="007D14AB">
        <w:rPr>
          <w:rFonts w:ascii="Arial Narrow" w:hAnsi="Arial Narrow"/>
          <w:sz w:val="24"/>
          <w:szCs w:val="24"/>
        </w:rPr>
        <w:t xml:space="preserve">se </w:t>
      </w:r>
      <w:r w:rsidR="00BA6492" w:rsidRPr="007D14AB">
        <w:rPr>
          <w:rFonts w:ascii="Arial Narrow" w:hAnsi="Arial Narrow"/>
          <w:sz w:val="24"/>
          <w:szCs w:val="24"/>
        </w:rPr>
        <w:t>logró</w:t>
      </w:r>
      <w:r w:rsidR="00F5596D" w:rsidRPr="007D14AB">
        <w:rPr>
          <w:rFonts w:ascii="Arial Narrow" w:hAnsi="Arial Narrow"/>
          <w:sz w:val="24"/>
          <w:szCs w:val="24"/>
        </w:rPr>
        <w:t xml:space="preserve"> identificar los hechos generadores de daño </w:t>
      </w:r>
      <w:r w:rsidR="00D27088" w:rsidRPr="007D14AB">
        <w:rPr>
          <w:rFonts w:ascii="Arial Narrow" w:hAnsi="Arial Narrow"/>
          <w:sz w:val="24"/>
          <w:szCs w:val="24"/>
        </w:rPr>
        <w:t>antijurídico</w:t>
      </w:r>
      <w:r w:rsidR="00F5596D" w:rsidRPr="007D14AB">
        <w:rPr>
          <w:rFonts w:ascii="Arial Narrow" w:hAnsi="Arial Narrow"/>
          <w:sz w:val="24"/>
          <w:szCs w:val="24"/>
        </w:rPr>
        <w:t xml:space="preserve"> en el Departamento del Valle del Cauca</w:t>
      </w:r>
      <w:r w:rsidR="00137506" w:rsidRPr="007D14AB">
        <w:rPr>
          <w:rFonts w:ascii="Arial Narrow" w:hAnsi="Arial Narrow"/>
          <w:sz w:val="24"/>
          <w:szCs w:val="24"/>
        </w:rPr>
        <w:t xml:space="preserve">. </w:t>
      </w:r>
    </w:p>
    <w:p w14:paraId="12A9A698" w14:textId="77777777" w:rsidR="00B751B2" w:rsidRPr="007D14AB" w:rsidRDefault="00E43FD7" w:rsidP="00EA13C1">
      <w:pPr>
        <w:jc w:val="both"/>
        <w:rPr>
          <w:rFonts w:ascii="Arial Narrow" w:hAnsi="Arial Narrow"/>
          <w:sz w:val="24"/>
          <w:szCs w:val="24"/>
        </w:rPr>
      </w:pPr>
      <w:r w:rsidRPr="007D14AB">
        <w:rPr>
          <w:rFonts w:ascii="Arial Narrow" w:hAnsi="Arial Narrow"/>
          <w:sz w:val="24"/>
          <w:szCs w:val="24"/>
        </w:rPr>
        <w:t xml:space="preserve">En ese sentido, el presente documento se constituye en un fundamento técnico para la implementación de un proceso que desarrolle la formulación, evaluación e institucionalización de acciones que deben adoptarse con el fin de reducir los riesgos y en consecuencia los efectos presupuestales propios de toda acción judicial y extrajudicial. Así, el desarrollo de este proceso busca contribuir </w:t>
      </w:r>
      <w:r w:rsidR="00A9594E" w:rsidRPr="007D14AB">
        <w:rPr>
          <w:rFonts w:ascii="Arial Narrow" w:hAnsi="Arial Narrow"/>
          <w:sz w:val="24"/>
          <w:szCs w:val="24"/>
        </w:rPr>
        <w:t>a la reducción de demandas en contra de la entidad en el mediano plazo y a la disminución en los pagos realizados por conceptos de sentencias y conciliaciones</w:t>
      </w:r>
      <w:r w:rsidR="009366C8" w:rsidRPr="007D14AB">
        <w:rPr>
          <w:rFonts w:ascii="Arial Narrow" w:hAnsi="Arial Narrow"/>
          <w:sz w:val="24"/>
          <w:szCs w:val="24"/>
        </w:rPr>
        <w:t xml:space="preserve">. </w:t>
      </w:r>
    </w:p>
    <w:p w14:paraId="1168D775" w14:textId="77777777" w:rsidR="00A962E0" w:rsidRPr="007D14AB" w:rsidRDefault="00A962E0" w:rsidP="00EA13C1">
      <w:pPr>
        <w:jc w:val="both"/>
        <w:rPr>
          <w:rFonts w:ascii="Arial Narrow" w:hAnsi="Arial Narrow"/>
          <w:sz w:val="24"/>
          <w:szCs w:val="24"/>
        </w:rPr>
      </w:pPr>
    </w:p>
    <w:p w14:paraId="7E1E6CDB" w14:textId="77777777" w:rsidR="00F75549" w:rsidRPr="007D14AB" w:rsidRDefault="00F75549" w:rsidP="00EA13C1">
      <w:pPr>
        <w:jc w:val="both"/>
        <w:rPr>
          <w:rFonts w:ascii="Arial Narrow" w:hAnsi="Arial Narrow"/>
          <w:sz w:val="24"/>
          <w:szCs w:val="24"/>
        </w:rPr>
      </w:pPr>
    </w:p>
    <w:p w14:paraId="70430717" w14:textId="77777777" w:rsidR="00F75549" w:rsidRPr="007D14AB" w:rsidRDefault="00F75549" w:rsidP="00EA13C1">
      <w:pPr>
        <w:jc w:val="both"/>
        <w:rPr>
          <w:rFonts w:ascii="Arial Narrow" w:hAnsi="Arial Narrow"/>
          <w:sz w:val="24"/>
          <w:szCs w:val="24"/>
        </w:rPr>
      </w:pPr>
    </w:p>
    <w:p w14:paraId="5673EF2C" w14:textId="77777777" w:rsidR="00F75549" w:rsidRPr="007D14AB" w:rsidRDefault="00F75549" w:rsidP="00EA13C1">
      <w:pPr>
        <w:jc w:val="both"/>
        <w:rPr>
          <w:rFonts w:ascii="Arial Narrow" w:hAnsi="Arial Narrow"/>
          <w:sz w:val="24"/>
          <w:szCs w:val="24"/>
        </w:rPr>
      </w:pPr>
    </w:p>
    <w:p w14:paraId="38AB4187" w14:textId="77777777" w:rsidR="00F75549" w:rsidRPr="007D14AB" w:rsidRDefault="00F75549" w:rsidP="00EA13C1">
      <w:pPr>
        <w:jc w:val="both"/>
        <w:rPr>
          <w:rFonts w:ascii="Arial Narrow" w:hAnsi="Arial Narrow"/>
          <w:sz w:val="24"/>
          <w:szCs w:val="24"/>
        </w:rPr>
      </w:pPr>
    </w:p>
    <w:p w14:paraId="1CFDAA04" w14:textId="77777777" w:rsidR="00F75549" w:rsidRPr="007D14AB" w:rsidRDefault="00F75549" w:rsidP="00EA13C1">
      <w:pPr>
        <w:jc w:val="both"/>
        <w:rPr>
          <w:rFonts w:ascii="Arial Narrow" w:hAnsi="Arial Narrow"/>
          <w:sz w:val="24"/>
          <w:szCs w:val="24"/>
        </w:rPr>
      </w:pPr>
    </w:p>
    <w:p w14:paraId="4A702A5A" w14:textId="77777777" w:rsidR="00F75549" w:rsidRPr="007D14AB" w:rsidRDefault="00F75549" w:rsidP="00EA13C1">
      <w:pPr>
        <w:jc w:val="both"/>
        <w:rPr>
          <w:rFonts w:ascii="Arial Narrow" w:hAnsi="Arial Narrow"/>
          <w:sz w:val="24"/>
          <w:szCs w:val="24"/>
        </w:rPr>
      </w:pPr>
    </w:p>
    <w:p w14:paraId="4C15A2CD" w14:textId="77777777" w:rsidR="00F75549" w:rsidRPr="007D14AB" w:rsidRDefault="00F75549" w:rsidP="00EA13C1">
      <w:pPr>
        <w:jc w:val="both"/>
        <w:rPr>
          <w:rFonts w:ascii="Arial Narrow" w:hAnsi="Arial Narrow"/>
          <w:sz w:val="24"/>
          <w:szCs w:val="24"/>
        </w:rPr>
      </w:pPr>
    </w:p>
    <w:p w14:paraId="75135FB9" w14:textId="77777777" w:rsidR="00F75549" w:rsidRPr="007D14AB" w:rsidRDefault="00F75549" w:rsidP="00EA13C1">
      <w:pPr>
        <w:jc w:val="both"/>
        <w:rPr>
          <w:rFonts w:ascii="Arial Narrow" w:hAnsi="Arial Narrow"/>
          <w:sz w:val="24"/>
          <w:szCs w:val="24"/>
        </w:rPr>
      </w:pPr>
    </w:p>
    <w:p w14:paraId="034C2077" w14:textId="77777777" w:rsidR="00F75549" w:rsidRPr="007D14AB" w:rsidRDefault="00F75549" w:rsidP="00EA13C1">
      <w:pPr>
        <w:jc w:val="both"/>
        <w:rPr>
          <w:rFonts w:ascii="Arial Narrow" w:hAnsi="Arial Narrow"/>
          <w:sz w:val="24"/>
          <w:szCs w:val="24"/>
        </w:rPr>
      </w:pPr>
    </w:p>
    <w:p w14:paraId="1A862A35" w14:textId="77777777" w:rsidR="00F75549" w:rsidRPr="007D14AB" w:rsidRDefault="00F75549" w:rsidP="00EA13C1">
      <w:pPr>
        <w:jc w:val="both"/>
        <w:rPr>
          <w:rFonts w:ascii="Arial Narrow" w:hAnsi="Arial Narrow"/>
          <w:sz w:val="24"/>
          <w:szCs w:val="24"/>
        </w:rPr>
      </w:pPr>
    </w:p>
    <w:p w14:paraId="280DF6D8" w14:textId="77777777" w:rsidR="00F75549" w:rsidRPr="007D14AB" w:rsidRDefault="00F75549" w:rsidP="00EA13C1">
      <w:pPr>
        <w:jc w:val="both"/>
        <w:rPr>
          <w:rFonts w:ascii="Arial Narrow" w:hAnsi="Arial Narrow"/>
          <w:sz w:val="24"/>
          <w:szCs w:val="24"/>
        </w:rPr>
      </w:pPr>
    </w:p>
    <w:p w14:paraId="3AC380CE" w14:textId="77777777" w:rsidR="00F75549" w:rsidRPr="007D14AB" w:rsidRDefault="00F75549" w:rsidP="00EA13C1">
      <w:pPr>
        <w:jc w:val="both"/>
        <w:rPr>
          <w:rFonts w:ascii="Arial Narrow" w:hAnsi="Arial Narrow"/>
          <w:sz w:val="24"/>
          <w:szCs w:val="24"/>
        </w:rPr>
      </w:pPr>
    </w:p>
    <w:p w14:paraId="79312B7C" w14:textId="77777777" w:rsidR="00F75549" w:rsidRPr="007D14AB" w:rsidRDefault="00F75549" w:rsidP="00EA13C1">
      <w:pPr>
        <w:jc w:val="both"/>
        <w:rPr>
          <w:rFonts w:ascii="Arial Narrow" w:hAnsi="Arial Narrow"/>
          <w:sz w:val="24"/>
          <w:szCs w:val="24"/>
        </w:rPr>
      </w:pPr>
    </w:p>
    <w:p w14:paraId="516CD1A5" w14:textId="77777777" w:rsidR="00F75549" w:rsidRPr="007D14AB" w:rsidRDefault="00F75549" w:rsidP="00EA13C1">
      <w:pPr>
        <w:jc w:val="both"/>
        <w:rPr>
          <w:rFonts w:ascii="Arial Narrow" w:hAnsi="Arial Narrow"/>
          <w:sz w:val="24"/>
          <w:szCs w:val="24"/>
        </w:rPr>
      </w:pPr>
    </w:p>
    <w:p w14:paraId="039DB151" w14:textId="718A2116" w:rsidR="00F75549" w:rsidRPr="007D14AB" w:rsidRDefault="00F75549" w:rsidP="00EA13C1">
      <w:pPr>
        <w:jc w:val="both"/>
        <w:rPr>
          <w:rFonts w:ascii="Arial Narrow" w:hAnsi="Arial Narrow"/>
          <w:sz w:val="24"/>
          <w:szCs w:val="24"/>
        </w:rPr>
      </w:pPr>
    </w:p>
    <w:p w14:paraId="5B244EAA" w14:textId="77777777" w:rsidR="00C53F0C" w:rsidRPr="007D14AB" w:rsidRDefault="00C53F0C" w:rsidP="00EA13C1">
      <w:pPr>
        <w:jc w:val="both"/>
        <w:rPr>
          <w:rFonts w:ascii="Arial Narrow" w:hAnsi="Arial Narrow"/>
          <w:sz w:val="24"/>
          <w:szCs w:val="24"/>
        </w:rPr>
      </w:pPr>
    </w:p>
    <w:p w14:paraId="53A82806" w14:textId="2C10215D" w:rsidR="00F75549" w:rsidRDefault="00F75549" w:rsidP="00EA13C1">
      <w:pPr>
        <w:jc w:val="both"/>
        <w:rPr>
          <w:rFonts w:ascii="Arial Narrow" w:hAnsi="Arial Narrow"/>
          <w:noProof/>
          <w:sz w:val="24"/>
          <w:szCs w:val="24"/>
        </w:rPr>
      </w:pPr>
    </w:p>
    <w:p w14:paraId="39DD2B5A" w14:textId="77777777" w:rsidR="00E61AC0" w:rsidRDefault="00E61AC0" w:rsidP="00EA13C1">
      <w:pPr>
        <w:jc w:val="both"/>
        <w:rPr>
          <w:rFonts w:ascii="Arial Narrow" w:hAnsi="Arial Narrow"/>
          <w:noProof/>
          <w:sz w:val="24"/>
          <w:szCs w:val="24"/>
        </w:rPr>
      </w:pPr>
    </w:p>
    <w:p w14:paraId="01DCC8BA" w14:textId="77777777" w:rsidR="00A53345" w:rsidRPr="007D14AB" w:rsidRDefault="00A53345" w:rsidP="00EA13C1">
      <w:pPr>
        <w:jc w:val="both"/>
        <w:rPr>
          <w:rFonts w:ascii="Arial Narrow" w:hAnsi="Arial Narrow"/>
          <w:sz w:val="24"/>
          <w:szCs w:val="24"/>
        </w:rPr>
      </w:pPr>
    </w:p>
    <w:p w14:paraId="75143F79" w14:textId="77777777" w:rsidR="00852E1A" w:rsidRPr="007D14AB" w:rsidRDefault="00A962E0" w:rsidP="00852E1A">
      <w:pPr>
        <w:jc w:val="center"/>
        <w:rPr>
          <w:rFonts w:ascii="Arial Narrow" w:hAnsi="Arial Narrow"/>
          <w:b/>
          <w:sz w:val="24"/>
          <w:szCs w:val="24"/>
        </w:rPr>
      </w:pPr>
      <w:r w:rsidRPr="007D14AB">
        <w:rPr>
          <w:rFonts w:ascii="Arial Narrow" w:hAnsi="Arial Narrow"/>
          <w:b/>
          <w:sz w:val="24"/>
          <w:szCs w:val="24"/>
        </w:rPr>
        <w:lastRenderedPageBreak/>
        <w:t>INTRODUCCIÓN</w:t>
      </w:r>
    </w:p>
    <w:p w14:paraId="24D4083C" w14:textId="266F7661" w:rsidR="00F75549" w:rsidRPr="007D14AB" w:rsidRDefault="00E10688" w:rsidP="00EA13C1">
      <w:pPr>
        <w:jc w:val="both"/>
        <w:rPr>
          <w:rFonts w:ascii="Arial Narrow" w:hAnsi="Arial Narrow"/>
          <w:sz w:val="24"/>
          <w:szCs w:val="24"/>
        </w:rPr>
      </w:pPr>
      <w:r w:rsidRPr="007D14AB">
        <w:rPr>
          <w:rFonts w:ascii="Arial Narrow" w:hAnsi="Arial Narrow"/>
          <w:sz w:val="24"/>
          <w:szCs w:val="24"/>
        </w:rPr>
        <w:t xml:space="preserve">La política de prevención del daño </w:t>
      </w:r>
      <w:r w:rsidR="00E61AC0" w:rsidRPr="007D14AB">
        <w:rPr>
          <w:rFonts w:ascii="Arial Narrow" w:hAnsi="Arial Narrow"/>
          <w:sz w:val="24"/>
          <w:szCs w:val="24"/>
        </w:rPr>
        <w:t>antijurídico</w:t>
      </w:r>
      <w:r w:rsidRPr="007D14AB">
        <w:rPr>
          <w:rFonts w:ascii="Arial Narrow" w:hAnsi="Arial Narrow"/>
          <w:sz w:val="24"/>
          <w:szCs w:val="24"/>
        </w:rPr>
        <w:t xml:space="preserve"> en las entidades </w:t>
      </w:r>
      <w:r w:rsidR="00156643" w:rsidRPr="007D14AB">
        <w:rPr>
          <w:rFonts w:ascii="Arial Narrow" w:hAnsi="Arial Narrow"/>
          <w:sz w:val="24"/>
          <w:szCs w:val="24"/>
        </w:rPr>
        <w:t xml:space="preserve">estatales surge como una respuesta a la necesidad de salvaguardar el patrimonio público, ante el notable incremento de demandas en contra de autoridades </w:t>
      </w:r>
      <w:r w:rsidR="00A605C0" w:rsidRPr="007D14AB">
        <w:rPr>
          <w:rFonts w:ascii="Arial Narrow" w:hAnsi="Arial Narrow"/>
          <w:sz w:val="24"/>
          <w:szCs w:val="24"/>
        </w:rPr>
        <w:t xml:space="preserve">públicas, como resultado de la doble connotación de los regímenes de responsabilidad, esto es, con falla del servicio(subjetiva) y sin falla del servicio (objetivo), circunstancias que podrán afectar de manera significativa las finanzas departamentales, </w:t>
      </w:r>
      <w:r w:rsidR="00F75549" w:rsidRPr="007D14AB">
        <w:rPr>
          <w:rFonts w:ascii="Arial Narrow" w:hAnsi="Arial Narrow"/>
          <w:sz w:val="24"/>
          <w:szCs w:val="24"/>
        </w:rPr>
        <w:t xml:space="preserve">como consecuencia de las condenas declaradas e impuestas en contra de este tipo de entidades. </w:t>
      </w:r>
    </w:p>
    <w:p w14:paraId="754CA243" w14:textId="00A96D0D" w:rsidR="000A74A2" w:rsidRPr="007D14AB" w:rsidRDefault="00D50C75" w:rsidP="00EA13C1">
      <w:pPr>
        <w:jc w:val="both"/>
        <w:rPr>
          <w:rFonts w:ascii="Arial Narrow" w:hAnsi="Arial Narrow"/>
          <w:sz w:val="24"/>
          <w:szCs w:val="24"/>
        </w:rPr>
      </w:pPr>
      <w:r w:rsidRPr="007D14AB">
        <w:rPr>
          <w:rFonts w:ascii="Arial Narrow" w:hAnsi="Arial Narrow"/>
          <w:sz w:val="24"/>
          <w:szCs w:val="24"/>
        </w:rPr>
        <w:t xml:space="preserve">De conformidad con lo anterior, el presente documento fija las pautas de prevención del daño </w:t>
      </w:r>
      <w:r w:rsidR="00E61AC0" w:rsidRPr="007D14AB">
        <w:rPr>
          <w:rFonts w:ascii="Arial Narrow" w:hAnsi="Arial Narrow"/>
          <w:sz w:val="24"/>
          <w:szCs w:val="24"/>
        </w:rPr>
        <w:t>antijurídico</w:t>
      </w:r>
      <w:r w:rsidRPr="007D14AB">
        <w:rPr>
          <w:rFonts w:ascii="Arial Narrow" w:hAnsi="Arial Narrow"/>
          <w:sz w:val="24"/>
          <w:szCs w:val="24"/>
        </w:rPr>
        <w:t xml:space="preserve"> </w:t>
      </w:r>
      <w:r w:rsidR="00537E7F" w:rsidRPr="007D14AB">
        <w:rPr>
          <w:rFonts w:ascii="Arial Narrow" w:hAnsi="Arial Narrow"/>
          <w:sz w:val="24"/>
          <w:szCs w:val="24"/>
        </w:rPr>
        <w:t>frente a situaciones administrativas de la entidad que ocasiona</w:t>
      </w:r>
      <w:r w:rsidR="00BF2B80" w:rsidRPr="007D14AB">
        <w:rPr>
          <w:rFonts w:ascii="Arial Narrow" w:hAnsi="Arial Narrow"/>
          <w:sz w:val="24"/>
          <w:szCs w:val="24"/>
        </w:rPr>
        <w:t>n</w:t>
      </w:r>
      <w:r w:rsidR="00537E7F" w:rsidRPr="007D14AB">
        <w:rPr>
          <w:rFonts w:ascii="Arial Narrow" w:hAnsi="Arial Narrow"/>
          <w:sz w:val="24"/>
          <w:szCs w:val="24"/>
        </w:rPr>
        <w:t xml:space="preserve"> reclamaciones en su contra. La </w:t>
      </w:r>
      <w:r w:rsidR="00BF2B80" w:rsidRPr="007D14AB">
        <w:rPr>
          <w:rFonts w:ascii="Arial Narrow" w:hAnsi="Arial Narrow"/>
          <w:sz w:val="24"/>
          <w:szCs w:val="24"/>
        </w:rPr>
        <w:t xml:space="preserve">política de prevención del daño </w:t>
      </w:r>
      <w:r w:rsidR="00E61AC0" w:rsidRPr="007D14AB">
        <w:rPr>
          <w:rFonts w:ascii="Arial Narrow" w:hAnsi="Arial Narrow"/>
          <w:sz w:val="24"/>
          <w:szCs w:val="24"/>
        </w:rPr>
        <w:t>antijurídico</w:t>
      </w:r>
      <w:r w:rsidR="00BF2B80" w:rsidRPr="007D14AB">
        <w:rPr>
          <w:rFonts w:ascii="Arial Narrow" w:hAnsi="Arial Narrow"/>
          <w:sz w:val="24"/>
          <w:szCs w:val="24"/>
        </w:rPr>
        <w:t xml:space="preserve"> de la entidad, será el resultado de los documentos diseñados para todos los hechos generadores de daño que puedan ser prevenidos o mitigados. Los hechos a prevenir deben priorizarse para enfocar los esfuerzos de generación de políticas de prevención del daño en aquellos que representen mayor </w:t>
      </w:r>
      <w:proofErr w:type="spellStart"/>
      <w:r w:rsidR="00BF2B80" w:rsidRPr="007D14AB">
        <w:rPr>
          <w:rFonts w:ascii="Arial Narrow" w:hAnsi="Arial Narrow"/>
          <w:sz w:val="24"/>
          <w:szCs w:val="24"/>
        </w:rPr>
        <w:t>litigiosidad</w:t>
      </w:r>
      <w:proofErr w:type="spellEnd"/>
      <w:r w:rsidR="00BF2B80" w:rsidRPr="007D14AB">
        <w:rPr>
          <w:rFonts w:ascii="Arial Narrow" w:hAnsi="Arial Narrow"/>
          <w:sz w:val="24"/>
          <w:szCs w:val="24"/>
        </w:rPr>
        <w:t xml:space="preserve"> y pagos por concepto de condenas en contra de la entidad. </w:t>
      </w:r>
    </w:p>
    <w:p w14:paraId="17F9D496" w14:textId="77777777" w:rsidR="009020AF" w:rsidRPr="007D14AB" w:rsidRDefault="009020AF" w:rsidP="00EA13C1">
      <w:pPr>
        <w:jc w:val="both"/>
        <w:rPr>
          <w:rFonts w:ascii="Arial Narrow" w:hAnsi="Arial Narrow"/>
          <w:sz w:val="24"/>
          <w:szCs w:val="24"/>
        </w:rPr>
      </w:pPr>
      <w:r w:rsidRPr="007D14AB">
        <w:rPr>
          <w:rFonts w:ascii="Arial Narrow" w:hAnsi="Arial Narrow"/>
          <w:sz w:val="24"/>
          <w:szCs w:val="24"/>
        </w:rPr>
        <w:t xml:space="preserve">Por tanto, la política de prevención del daño </w:t>
      </w:r>
      <w:r w:rsidR="00606670" w:rsidRPr="007D14AB">
        <w:rPr>
          <w:rFonts w:ascii="Arial Narrow" w:hAnsi="Arial Narrow"/>
          <w:sz w:val="24"/>
          <w:szCs w:val="24"/>
        </w:rPr>
        <w:t>requiere</w:t>
      </w:r>
      <w:r w:rsidRPr="007D14AB">
        <w:rPr>
          <w:rFonts w:ascii="Arial Narrow" w:hAnsi="Arial Narrow"/>
          <w:sz w:val="24"/>
          <w:szCs w:val="24"/>
        </w:rPr>
        <w:t xml:space="preserve"> de una plan de acción integral incorporado al modelo de </w:t>
      </w:r>
      <w:r w:rsidR="00606670" w:rsidRPr="007D14AB">
        <w:rPr>
          <w:rFonts w:ascii="Arial Narrow" w:hAnsi="Arial Narrow"/>
          <w:sz w:val="24"/>
          <w:szCs w:val="24"/>
        </w:rPr>
        <w:t>gestión</w:t>
      </w:r>
      <w:r w:rsidRPr="007D14AB">
        <w:rPr>
          <w:rFonts w:ascii="Arial Narrow" w:hAnsi="Arial Narrow"/>
          <w:sz w:val="24"/>
          <w:szCs w:val="24"/>
        </w:rPr>
        <w:t xml:space="preserve"> con el</w:t>
      </w:r>
      <w:r w:rsidR="00771121" w:rsidRPr="007D14AB">
        <w:rPr>
          <w:rFonts w:ascii="Arial Narrow" w:hAnsi="Arial Narrow"/>
          <w:sz w:val="24"/>
          <w:szCs w:val="24"/>
        </w:rPr>
        <w:t xml:space="preserve"> objetivo </w:t>
      </w:r>
      <w:r w:rsidRPr="007D14AB">
        <w:rPr>
          <w:rFonts w:ascii="Arial Narrow" w:hAnsi="Arial Narrow"/>
          <w:sz w:val="24"/>
          <w:szCs w:val="24"/>
        </w:rPr>
        <w:t xml:space="preserve">de ser aplicado por cada una de las dependencias que integran la </w:t>
      </w:r>
      <w:r w:rsidR="00606670" w:rsidRPr="007D14AB">
        <w:rPr>
          <w:rFonts w:ascii="Arial Narrow" w:hAnsi="Arial Narrow"/>
          <w:sz w:val="24"/>
          <w:szCs w:val="24"/>
        </w:rPr>
        <w:t>estructura</w:t>
      </w:r>
      <w:r w:rsidRPr="007D14AB">
        <w:rPr>
          <w:rFonts w:ascii="Arial Narrow" w:hAnsi="Arial Narrow"/>
          <w:sz w:val="24"/>
          <w:szCs w:val="24"/>
        </w:rPr>
        <w:t xml:space="preserve"> funcional</w:t>
      </w:r>
      <w:r w:rsidR="00602597" w:rsidRPr="007D14AB">
        <w:rPr>
          <w:rFonts w:ascii="Arial Narrow" w:hAnsi="Arial Narrow"/>
          <w:sz w:val="24"/>
          <w:szCs w:val="24"/>
        </w:rPr>
        <w:t xml:space="preserve">, </w:t>
      </w:r>
      <w:r w:rsidR="00771121" w:rsidRPr="007D14AB">
        <w:rPr>
          <w:rFonts w:ascii="Arial Narrow" w:hAnsi="Arial Narrow"/>
          <w:sz w:val="24"/>
          <w:szCs w:val="24"/>
        </w:rPr>
        <w:t>a</w:t>
      </w:r>
      <w:r w:rsidR="00602597" w:rsidRPr="007D14AB">
        <w:rPr>
          <w:rFonts w:ascii="Arial Narrow" w:hAnsi="Arial Narrow"/>
          <w:sz w:val="24"/>
          <w:szCs w:val="24"/>
        </w:rPr>
        <w:t xml:space="preserve"> fin de solucionar, mitigar o controlar la problemática generadora del daño. </w:t>
      </w:r>
    </w:p>
    <w:p w14:paraId="665D35DD" w14:textId="77777777" w:rsidR="00921D97" w:rsidRPr="007D14AB" w:rsidRDefault="00921D97" w:rsidP="00EA13C1">
      <w:pPr>
        <w:jc w:val="both"/>
        <w:rPr>
          <w:rFonts w:ascii="Arial Narrow" w:hAnsi="Arial Narrow"/>
          <w:sz w:val="24"/>
          <w:szCs w:val="24"/>
        </w:rPr>
      </w:pPr>
    </w:p>
    <w:p w14:paraId="20E8420B" w14:textId="77777777" w:rsidR="007A592F" w:rsidRPr="007D14AB" w:rsidRDefault="007A592F" w:rsidP="00EA13C1">
      <w:pPr>
        <w:jc w:val="both"/>
        <w:rPr>
          <w:rFonts w:ascii="Arial Narrow" w:hAnsi="Arial Narrow"/>
          <w:sz w:val="24"/>
          <w:szCs w:val="24"/>
        </w:rPr>
      </w:pPr>
    </w:p>
    <w:p w14:paraId="093A62E9" w14:textId="77777777" w:rsidR="007A592F" w:rsidRPr="007D14AB" w:rsidRDefault="007A592F" w:rsidP="00EA13C1">
      <w:pPr>
        <w:jc w:val="both"/>
        <w:rPr>
          <w:rFonts w:ascii="Arial Narrow" w:hAnsi="Arial Narrow"/>
          <w:sz w:val="24"/>
          <w:szCs w:val="24"/>
        </w:rPr>
      </w:pPr>
    </w:p>
    <w:p w14:paraId="1FF13FFD" w14:textId="77777777" w:rsidR="007A592F" w:rsidRPr="007D14AB" w:rsidRDefault="007A592F" w:rsidP="00EA13C1">
      <w:pPr>
        <w:jc w:val="both"/>
        <w:rPr>
          <w:rFonts w:ascii="Arial Narrow" w:hAnsi="Arial Narrow"/>
          <w:sz w:val="24"/>
          <w:szCs w:val="24"/>
        </w:rPr>
      </w:pPr>
    </w:p>
    <w:p w14:paraId="0530A15C" w14:textId="77777777" w:rsidR="007A592F" w:rsidRPr="007D14AB" w:rsidRDefault="007A592F" w:rsidP="00EA13C1">
      <w:pPr>
        <w:jc w:val="both"/>
        <w:rPr>
          <w:rFonts w:ascii="Arial Narrow" w:hAnsi="Arial Narrow"/>
          <w:sz w:val="24"/>
          <w:szCs w:val="24"/>
        </w:rPr>
      </w:pPr>
    </w:p>
    <w:p w14:paraId="35AAEEBC" w14:textId="77777777" w:rsidR="007A592F" w:rsidRPr="007D14AB" w:rsidRDefault="007A592F" w:rsidP="00EA13C1">
      <w:pPr>
        <w:jc w:val="both"/>
        <w:rPr>
          <w:rFonts w:ascii="Arial Narrow" w:hAnsi="Arial Narrow"/>
          <w:sz w:val="24"/>
          <w:szCs w:val="24"/>
        </w:rPr>
      </w:pPr>
    </w:p>
    <w:p w14:paraId="7995717E" w14:textId="77777777" w:rsidR="007A592F" w:rsidRPr="007D14AB" w:rsidRDefault="007A592F" w:rsidP="00EA13C1">
      <w:pPr>
        <w:jc w:val="both"/>
        <w:rPr>
          <w:rFonts w:ascii="Arial Narrow" w:hAnsi="Arial Narrow"/>
          <w:sz w:val="24"/>
          <w:szCs w:val="24"/>
        </w:rPr>
      </w:pPr>
    </w:p>
    <w:p w14:paraId="752FEEBF" w14:textId="77777777" w:rsidR="007A592F" w:rsidRPr="007D14AB" w:rsidRDefault="007A592F" w:rsidP="00EA13C1">
      <w:pPr>
        <w:jc w:val="both"/>
        <w:rPr>
          <w:rFonts w:ascii="Arial Narrow" w:hAnsi="Arial Narrow"/>
          <w:sz w:val="24"/>
          <w:szCs w:val="24"/>
        </w:rPr>
      </w:pPr>
    </w:p>
    <w:p w14:paraId="4AE71EE1" w14:textId="77777777" w:rsidR="007A592F" w:rsidRPr="007D14AB" w:rsidRDefault="007A592F" w:rsidP="00EA13C1">
      <w:pPr>
        <w:jc w:val="both"/>
        <w:rPr>
          <w:rFonts w:ascii="Arial Narrow" w:hAnsi="Arial Narrow"/>
          <w:sz w:val="24"/>
          <w:szCs w:val="24"/>
        </w:rPr>
      </w:pPr>
    </w:p>
    <w:p w14:paraId="1F988391" w14:textId="77777777" w:rsidR="007A592F" w:rsidRPr="007D14AB" w:rsidRDefault="007A592F" w:rsidP="00EA13C1">
      <w:pPr>
        <w:jc w:val="both"/>
        <w:rPr>
          <w:rFonts w:ascii="Arial Narrow" w:hAnsi="Arial Narrow"/>
          <w:sz w:val="24"/>
          <w:szCs w:val="24"/>
        </w:rPr>
      </w:pPr>
    </w:p>
    <w:p w14:paraId="38FC25BF" w14:textId="77777777" w:rsidR="007A592F" w:rsidRPr="007D14AB" w:rsidRDefault="007A592F" w:rsidP="00EA13C1">
      <w:pPr>
        <w:jc w:val="both"/>
        <w:rPr>
          <w:rFonts w:ascii="Arial Narrow" w:hAnsi="Arial Narrow"/>
          <w:sz w:val="24"/>
          <w:szCs w:val="24"/>
        </w:rPr>
      </w:pPr>
    </w:p>
    <w:p w14:paraId="3C40E295" w14:textId="77777777" w:rsidR="007A592F" w:rsidRPr="007D14AB" w:rsidRDefault="007A592F" w:rsidP="00EA13C1">
      <w:pPr>
        <w:jc w:val="both"/>
        <w:rPr>
          <w:rFonts w:ascii="Arial Narrow" w:hAnsi="Arial Narrow"/>
          <w:sz w:val="24"/>
          <w:szCs w:val="24"/>
        </w:rPr>
      </w:pPr>
    </w:p>
    <w:p w14:paraId="204151F0" w14:textId="77777777" w:rsidR="007A592F" w:rsidRPr="007D14AB" w:rsidRDefault="007A592F" w:rsidP="00EA13C1">
      <w:pPr>
        <w:jc w:val="both"/>
        <w:rPr>
          <w:rFonts w:ascii="Arial Narrow" w:hAnsi="Arial Narrow"/>
          <w:sz w:val="24"/>
          <w:szCs w:val="24"/>
        </w:rPr>
      </w:pPr>
    </w:p>
    <w:p w14:paraId="5FB866A0" w14:textId="77777777" w:rsidR="00D765D4" w:rsidRPr="007D14AB" w:rsidRDefault="00D765D4" w:rsidP="00EA13C1">
      <w:pPr>
        <w:jc w:val="both"/>
        <w:rPr>
          <w:rFonts w:ascii="Arial Narrow" w:hAnsi="Arial Narrow"/>
          <w:sz w:val="24"/>
          <w:szCs w:val="24"/>
        </w:rPr>
      </w:pPr>
    </w:p>
    <w:p w14:paraId="2A567828" w14:textId="31191BF0" w:rsidR="00921D97" w:rsidRDefault="00921D97" w:rsidP="00EA13C1">
      <w:pPr>
        <w:jc w:val="both"/>
        <w:rPr>
          <w:rFonts w:ascii="Arial Narrow" w:hAnsi="Arial Narrow"/>
          <w:noProof/>
          <w:sz w:val="24"/>
          <w:szCs w:val="24"/>
        </w:rPr>
      </w:pPr>
    </w:p>
    <w:p w14:paraId="2B518547" w14:textId="77777777" w:rsidR="000C09E3" w:rsidRPr="007D14AB" w:rsidRDefault="000C09E3" w:rsidP="00EA13C1">
      <w:pPr>
        <w:jc w:val="both"/>
        <w:rPr>
          <w:rFonts w:ascii="Arial Narrow" w:hAnsi="Arial Narrow"/>
          <w:sz w:val="24"/>
          <w:szCs w:val="24"/>
        </w:rPr>
      </w:pPr>
    </w:p>
    <w:p w14:paraId="524C6402" w14:textId="77777777" w:rsidR="002E5BAB" w:rsidRPr="007D14AB" w:rsidRDefault="002E5BAB" w:rsidP="006905B7">
      <w:pPr>
        <w:pStyle w:val="Prrafodelista"/>
        <w:numPr>
          <w:ilvl w:val="0"/>
          <w:numId w:val="6"/>
        </w:numPr>
        <w:jc w:val="center"/>
        <w:rPr>
          <w:rFonts w:ascii="Arial Narrow" w:hAnsi="Arial Narrow"/>
          <w:b/>
          <w:sz w:val="24"/>
          <w:szCs w:val="24"/>
        </w:rPr>
      </w:pPr>
      <w:r w:rsidRPr="007D14AB">
        <w:rPr>
          <w:rFonts w:ascii="Arial Narrow" w:hAnsi="Arial Narrow"/>
          <w:b/>
          <w:sz w:val="24"/>
          <w:szCs w:val="24"/>
        </w:rPr>
        <w:lastRenderedPageBreak/>
        <w:t>DEFINICIÓN DE LA POLÍTICA DE PREVENCIÓN DEL DAÑO ANTIJURIDICO.</w:t>
      </w:r>
    </w:p>
    <w:p w14:paraId="57A57385" w14:textId="154E0459" w:rsidR="003B7DCC" w:rsidRPr="007D14AB" w:rsidRDefault="00E55EC0" w:rsidP="003B7DCC">
      <w:pPr>
        <w:jc w:val="both"/>
        <w:rPr>
          <w:rFonts w:ascii="Arial Narrow" w:hAnsi="Arial Narrow"/>
          <w:sz w:val="24"/>
          <w:szCs w:val="24"/>
        </w:rPr>
      </w:pPr>
      <w:r w:rsidRPr="007D14AB">
        <w:rPr>
          <w:rFonts w:ascii="Arial Narrow" w:hAnsi="Arial Narrow"/>
          <w:sz w:val="24"/>
          <w:szCs w:val="24"/>
        </w:rPr>
        <w:t xml:space="preserve">La aplicación </w:t>
      </w:r>
      <w:r w:rsidR="00333B0E" w:rsidRPr="007D14AB">
        <w:rPr>
          <w:rFonts w:ascii="Arial Narrow" w:hAnsi="Arial Narrow"/>
          <w:sz w:val="24"/>
          <w:szCs w:val="24"/>
        </w:rPr>
        <w:t xml:space="preserve">de una adecuada política de prevención de daño </w:t>
      </w:r>
      <w:r w:rsidR="00E61AC0" w:rsidRPr="007D14AB">
        <w:rPr>
          <w:rFonts w:ascii="Arial Narrow" w:hAnsi="Arial Narrow"/>
          <w:sz w:val="24"/>
          <w:szCs w:val="24"/>
        </w:rPr>
        <w:t>antijurídico</w:t>
      </w:r>
      <w:r w:rsidR="00333B0E" w:rsidRPr="007D14AB">
        <w:rPr>
          <w:rFonts w:ascii="Arial Narrow" w:hAnsi="Arial Narrow"/>
          <w:sz w:val="24"/>
          <w:szCs w:val="24"/>
        </w:rPr>
        <w:t xml:space="preserve"> es la solución anticipación a los problemas administrativos </w:t>
      </w:r>
      <w:r w:rsidR="0066674B" w:rsidRPr="007D14AB">
        <w:rPr>
          <w:rFonts w:ascii="Arial Narrow" w:hAnsi="Arial Narrow"/>
          <w:sz w:val="24"/>
          <w:szCs w:val="24"/>
        </w:rPr>
        <w:t>o misionales producto de la operación administrativa y misional que genera</w:t>
      </w:r>
      <w:r w:rsidR="000D29C7" w:rsidRPr="007D14AB">
        <w:rPr>
          <w:rFonts w:ascii="Arial Narrow" w:hAnsi="Arial Narrow"/>
          <w:sz w:val="24"/>
          <w:szCs w:val="24"/>
        </w:rPr>
        <w:t>n</w:t>
      </w:r>
      <w:r w:rsidR="0066674B" w:rsidRPr="007D14AB">
        <w:rPr>
          <w:rFonts w:ascii="Arial Narrow" w:hAnsi="Arial Narrow"/>
          <w:sz w:val="24"/>
          <w:szCs w:val="24"/>
        </w:rPr>
        <w:t xml:space="preserve"> </w:t>
      </w:r>
      <w:proofErr w:type="spellStart"/>
      <w:r w:rsidR="0066674B" w:rsidRPr="007D14AB">
        <w:rPr>
          <w:rFonts w:ascii="Arial Narrow" w:hAnsi="Arial Narrow"/>
          <w:sz w:val="24"/>
          <w:szCs w:val="24"/>
        </w:rPr>
        <w:t>litigiosidad</w:t>
      </w:r>
      <w:proofErr w:type="spellEnd"/>
      <w:r w:rsidR="0066674B" w:rsidRPr="007D14AB">
        <w:rPr>
          <w:rFonts w:ascii="Arial Narrow" w:hAnsi="Arial Narrow"/>
          <w:sz w:val="24"/>
          <w:szCs w:val="24"/>
        </w:rPr>
        <w:t xml:space="preserve"> e implican el uso de recursos públicos, siendo posible </w:t>
      </w:r>
      <w:r w:rsidR="003B7DCC" w:rsidRPr="007D14AB">
        <w:rPr>
          <w:rFonts w:ascii="Arial Narrow" w:hAnsi="Arial Narrow"/>
          <w:sz w:val="24"/>
          <w:szCs w:val="24"/>
        </w:rPr>
        <w:t>que por dich</w:t>
      </w:r>
      <w:r w:rsidR="000D29C7" w:rsidRPr="007D14AB">
        <w:rPr>
          <w:rFonts w:ascii="Arial Narrow" w:hAnsi="Arial Narrow"/>
          <w:sz w:val="24"/>
          <w:szCs w:val="24"/>
        </w:rPr>
        <w:t>a</w:t>
      </w:r>
      <w:r w:rsidR="003B7DCC" w:rsidRPr="007D14AB">
        <w:rPr>
          <w:rFonts w:ascii="Arial Narrow" w:hAnsi="Arial Narrow"/>
          <w:sz w:val="24"/>
          <w:szCs w:val="24"/>
        </w:rPr>
        <w:t xml:space="preserve"> vía, se reduzcan los eventos generadores del daño </w:t>
      </w:r>
      <w:r w:rsidR="00E61AC0" w:rsidRPr="007D14AB">
        <w:rPr>
          <w:rFonts w:ascii="Arial Narrow" w:hAnsi="Arial Narrow"/>
          <w:sz w:val="24"/>
          <w:szCs w:val="24"/>
        </w:rPr>
        <w:t>antijurídico</w:t>
      </w:r>
      <w:r w:rsidR="003B7DCC" w:rsidRPr="007D14AB">
        <w:rPr>
          <w:rFonts w:ascii="Arial Narrow" w:hAnsi="Arial Narrow"/>
          <w:sz w:val="24"/>
          <w:szCs w:val="24"/>
        </w:rPr>
        <w:t>. En ese orden de ideas, esta política delimita, en particular:</w:t>
      </w:r>
    </w:p>
    <w:p w14:paraId="014DAA82" w14:textId="77777777" w:rsidR="008C3650" w:rsidRPr="007D14AB" w:rsidRDefault="008C3650" w:rsidP="0043406D">
      <w:pPr>
        <w:pStyle w:val="Prrafodelista"/>
        <w:numPr>
          <w:ilvl w:val="0"/>
          <w:numId w:val="7"/>
        </w:numPr>
        <w:jc w:val="both"/>
        <w:rPr>
          <w:rFonts w:ascii="Arial Narrow" w:hAnsi="Arial Narrow"/>
          <w:sz w:val="24"/>
          <w:szCs w:val="24"/>
        </w:rPr>
      </w:pPr>
      <w:r w:rsidRPr="007D14AB">
        <w:rPr>
          <w:rFonts w:ascii="Arial Narrow" w:hAnsi="Arial Narrow"/>
          <w:sz w:val="24"/>
          <w:szCs w:val="24"/>
        </w:rPr>
        <w:t xml:space="preserve">La identificación de un problema: el proceso, procedimiento o actuación que tiene fallas y se constituye como generador de daño </w:t>
      </w:r>
      <w:proofErr w:type="spellStart"/>
      <w:r w:rsidRPr="007D14AB">
        <w:rPr>
          <w:rFonts w:ascii="Arial Narrow" w:hAnsi="Arial Narrow"/>
          <w:sz w:val="24"/>
          <w:szCs w:val="24"/>
        </w:rPr>
        <w:t>antijuridico</w:t>
      </w:r>
      <w:proofErr w:type="spellEnd"/>
      <w:r w:rsidR="003E6214" w:rsidRPr="007D14AB">
        <w:rPr>
          <w:rFonts w:ascii="Arial Narrow" w:hAnsi="Arial Narrow"/>
          <w:sz w:val="24"/>
          <w:szCs w:val="24"/>
        </w:rPr>
        <w:t xml:space="preserve">. Este problema es </w:t>
      </w:r>
      <w:proofErr w:type="gramStart"/>
      <w:r w:rsidR="003E6214" w:rsidRPr="007D14AB">
        <w:rPr>
          <w:rFonts w:ascii="Arial Narrow" w:hAnsi="Arial Narrow"/>
          <w:sz w:val="24"/>
          <w:szCs w:val="24"/>
        </w:rPr>
        <w:t>un</w:t>
      </w:r>
      <w:proofErr w:type="gramEnd"/>
      <w:r w:rsidR="003E6214" w:rsidRPr="007D14AB">
        <w:rPr>
          <w:rFonts w:ascii="Arial Narrow" w:hAnsi="Arial Narrow"/>
          <w:sz w:val="24"/>
          <w:szCs w:val="24"/>
        </w:rPr>
        <w:t xml:space="preserve"> situación administrativa que ocasiona </w:t>
      </w:r>
      <w:proofErr w:type="spellStart"/>
      <w:r w:rsidR="003E6214" w:rsidRPr="007D14AB">
        <w:rPr>
          <w:rFonts w:ascii="Arial Narrow" w:hAnsi="Arial Narrow"/>
          <w:sz w:val="24"/>
          <w:szCs w:val="24"/>
        </w:rPr>
        <w:t>litigiosidad</w:t>
      </w:r>
      <w:proofErr w:type="spellEnd"/>
      <w:r w:rsidR="003E6214" w:rsidRPr="007D14AB">
        <w:rPr>
          <w:rFonts w:ascii="Arial Narrow" w:hAnsi="Arial Narrow"/>
          <w:sz w:val="24"/>
          <w:szCs w:val="24"/>
        </w:rPr>
        <w:t xml:space="preserve"> y puede ser tanto una acción como una omisión de la entidad en desarrollo de sus actividades.</w:t>
      </w:r>
    </w:p>
    <w:p w14:paraId="1B92F400" w14:textId="77777777" w:rsidR="003E6214" w:rsidRPr="007D14AB" w:rsidRDefault="003E6214" w:rsidP="000D28F9">
      <w:pPr>
        <w:pStyle w:val="Prrafodelista"/>
        <w:numPr>
          <w:ilvl w:val="0"/>
          <w:numId w:val="7"/>
        </w:numPr>
        <w:jc w:val="both"/>
        <w:rPr>
          <w:rFonts w:ascii="Arial Narrow" w:hAnsi="Arial Narrow"/>
          <w:sz w:val="24"/>
          <w:szCs w:val="24"/>
        </w:rPr>
      </w:pPr>
      <w:r w:rsidRPr="007D14AB">
        <w:rPr>
          <w:rFonts w:ascii="Arial Narrow" w:hAnsi="Arial Narrow"/>
          <w:sz w:val="24"/>
          <w:szCs w:val="24"/>
        </w:rPr>
        <w:t xml:space="preserve">Una solución al problema: </w:t>
      </w:r>
      <w:proofErr w:type="gramStart"/>
      <w:r w:rsidRPr="007D14AB">
        <w:rPr>
          <w:rFonts w:ascii="Arial Narrow" w:hAnsi="Arial Narrow"/>
          <w:sz w:val="24"/>
          <w:szCs w:val="24"/>
        </w:rPr>
        <w:t>una</w:t>
      </w:r>
      <w:proofErr w:type="gramEnd"/>
      <w:r w:rsidRPr="007D14AB">
        <w:rPr>
          <w:rFonts w:ascii="Arial Narrow" w:hAnsi="Arial Narrow"/>
          <w:sz w:val="24"/>
          <w:szCs w:val="24"/>
        </w:rPr>
        <w:t xml:space="preserve"> plan de acción para eliminar o </w:t>
      </w:r>
      <w:r w:rsidR="00187F96" w:rsidRPr="007D14AB">
        <w:rPr>
          <w:rFonts w:ascii="Arial Narrow" w:hAnsi="Arial Narrow"/>
          <w:sz w:val="24"/>
          <w:szCs w:val="24"/>
        </w:rPr>
        <w:t>disminuir</w:t>
      </w:r>
      <w:r w:rsidRPr="007D14AB">
        <w:rPr>
          <w:rFonts w:ascii="Arial Narrow" w:hAnsi="Arial Narrow"/>
          <w:sz w:val="24"/>
          <w:szCs w:val="24"/>
        </w:rPr>
        <w:t xml:space="preserve"> las situaciones generadoras de daño</w:t>
      </w:r>
      <w:r w:rsidR="000D28F9" w:rsidRPr="007D14AB">
        <w:rPr>
          <w:rFonts w:ascii="Arial Narrow" w:hAnsi="Arial Narrow"/>
          <w:sz w:val="24"/>
          <w:szCs w:val="24"/>
        </w:rPr>
        <w:t xml:space="preserve"> </w:t>
      </w:r>
      <w:r w:rsidRPr="007D14AB">
        <w:rPr>
          <w:rFonts w:ascii="Arial Narrow" w:hAnsi="Arial Narrow"/>
          <w:sz w:val="24"/>
          <w:szCs w:val="24"/>
        </w:rPr>
        <w:t>de dicha solución.</w:t>
      </w:r>
    </w:p>
    <w:p w14:paraId="6FA7755F" w14:textId="77777777" w:rsidR="003E6214" w:rsidRPr="007D14AB" w:rsidRDefault="000D28F9" w:rsidP="0043406D">
      <w:pPr>
        <w:pStyle w:val="Prrafodelista"/>
        <w:numPr>
          <w:ilvl w:val="0"/>
          <w:numId w:val="7"/>
        </w:numPr>
        <w:jc w:val="both"/>
        <w:rPr>
          <w:rFonts w:ascii="Arial Narrow" w:hAnsi="Arial Narrow"/>
          <w:sz w:val="24"/>
          <w:szCs w:val="24"/>
        </w:rPr>
      </w:pPr>
      <w:r w:rsidRPr="007D14AB">
        <w:rPr>
          <w:rFonts w:ascii="Arial Narrow" w:hAnsi="Arial Narrow"/>
          <w:sz w:val="24"/>
          <w:szCs w:val="24"/>
        </w:rPr>
        <w:t xml:space="preserve">Y, finalmente, </w:t>
      </w:r>
      <w:r w:rsidR="0065512D" w:rsidRPr="007D14AB">
        <w:rPr>
          <w:rFonts w:ascii="Arial Narrow" w:hAnsi="Arial Narrow"/>
          <w:sz w:val="24"/>
          <w:szCs w:val="24"/>
        </w:rPr>
        <w:t>u</w:t>
      </w:r>
      <w:r w:rsidR="003E6214" w:rsidRPr="007D14AB">
        <w:rPr>
          <w:rFonts w:ascii="Arial Narrow" w:hAnsi="Arial Narrow"/>
          <w:sz w:val="24"/>
          <w:szCs w:val="24"/>
        </w:rPr>
        <w:t xml:space="preserve">n plan de seguimiento y evaluación, </w:t>
      </w:r>
      <w:r w:rsidR="00A10092" w:rsidRPr="007D14AB">
        <w:rPr>
          <w:rFonts w:ascii="Arial Narrow" w:hAnsi="Arial Narrow"/>
          <w:sz w:val="24"/>
          <w:szCs w:val="24"/>
        </w:rPr>
        <w:t>así</w:t>
      </w:r>
      <w:r w:rsidR="003E6214" w:rsidRPr="007D14AB">
        <w:rPr>
          <w:rFonts w:ascii="Arial Narrow" w:hAnsi="Arial Narrow"/>
          <w:sz w:val="24"/>
          <w:szCs w:val="24"/>
        </w:rPr>
        <w:t xml:space="preserve">, el documento de la política de prevención del daño es un plan de </w:t>
      </w:r>
      <w:r w:rsidR="005A7CA9" w:rsidRPr="007D14AB">
        <w:rPr>
          <w:rFonts w:ascii="Arial Narrow" w:hAnsi="Arial Narrow"/>
          <w:sz w:val="24"/>
          <w:szCs w:val="24"/>
        </w:rPr>
        <w:t>acción</w:t>
      </w:r>
      <w:r w:rsidR="00C05532" w:rsidRPr="007D14AB">
        <w:rPr>
          <w:rFonts w:ascii="Arial Narrow" w:hAnsi="Arial Narrow"/>
          <w:sz w:val="24"/>
          <w:szCs w:val="24"/>
        </w:rPr>
        <w:t xml:space="preserve">. </w:t>
      </w:r>
      <w:r w:rsidR="005A7CA9" w:rsidRPr="007D14AB">
        <w:rPr>
          <w:rFonts w:ascii="Arial Narrow" w:hAnsi="Arial Narrow"/>
          <w:sz w:val="24"/>
          <w:szCs w:val="24"/>
        </w:rPr>
        <w:t xml:space="preserve"> </w:t>
      </w:r>
    </w:p>
    <w:p w14:paraId="064EACE5" w14:textId="5EF9D1F8" w:rsidR="00852E1A" w:rsidRPr="007D14AB" w:rsidRDefault="00906B66" w:rsidP="00D93408">
      <w:pPr>
        <w:jc w:val="both"/>
        <w:rPr>
          <w:rFonts w:ascii="Arial Narrow" w:hAnsi="Arial Narrow"/>
          <w:sz w:val="24"/>
          <w:szCs w:val="24"/>
        </w:rPr>
      </w:pPr>
      <w:r w:rsidRPr="007D14AB">
        <w:rPr>
          <w:rFonts w:ascii="Arial Narrow" w:hAnsi="Arial Narrow"/>
          <w:sz w:val="24"/>
          <w:szCs w:val="24"/>
        </w:rPr>
        <w:t>De conformidad con lo anterior</w:t>
      </w:r>
      <w:r w:rsidR="0021703A" w:rsidRPr="007D14AB">
        <w:rPr>
          <w:rFonts w:ascii="Arial Narrow" w:hAnsi="Arial Narrow"/>
          <w:sz w:val="24"/>
          <w:szCs w:val="24"/>
        </w:rPr>
        <w:t xml:space="preserve">, a partir de la definición y el contenido de la política de prevención, se infiere que esta es la solución para una situación generadora de daño </w:t>
      </w:r>
      <w:r w:rsidR="00E61AC0" w:rsidRPr="007D14AB">
        <w:rPr>
          <w:rFonts w:ascii="Arial Narrow" w:hAnsi="Arial Narrow"/>
          <w:sz w:val="24"/>
          <w:szCs w:val="24"/>
        </w:rPr>
        <w:t>antijurídico</w:t>
      </w:r>
      <w:bookmarkStart w:id="0" w:name="_GoBack"/>
      <w:bookmarkEnd w:id="0"/>
      <w:r w:rsidR="0021703A" w:rsidRPr="007D14AB">
        <w:rPr>
          <w:rFonts w:ascii="Arial Narrow" w:hAnsi="Arial Narrow"/>
          <w:sz w:val="24"/>
          <w:szCs w:val="24"/>
        </w:rPr>
        <w:t xml:space="preserve"> que se </w:t>
      </w:r>
      <w:r w:rsidR="00D93408" w:rsidRPr="007D14AB">
        <w:rPr>
          <w:rFonts w:ascii="Arial Narrow" w:hAnsi="Arial Narrow"/>
          <w:sz w:val="24"/>
          <w:szCs w:val="24"/>
        </w:rPr>
        <w:t>constituye</w:t>
      </w:r>
      <w:r w:rsidR="0021703A" w:rsidRPr="007D14AB">
        <w:rPr>
          <w:rFonts w:ascii="Arial Narrow" w:hAnsi="Arial Narrow"/>
          <w:sz w:val="24"/>
          <w:szCs w:val="24"/>
        </w:rPr>
        <w:t xml:space="preserve">  como problema para la entidad. Por lo tanto, existe una solución para cad</w:t>
      </w:r>
      <w:r w:rsidR="00D93408" w:rsidRPr="007D14AB">
        <w:rPr>
          <w:rFonts w:ascii="Arial Narrow" w:hAnsi="Arial Narrow"/>
          <w:sz w:val="24"/>
          <w:szCs w:val="24"/>
        </w:rPr>
        <w:t xml:space="preserve">a una de las situaciones causantes de la afectación </w:t>
      </w:r>
      <w:r w:rsidR="00E61AC0" w:rsidRPr="007D14AB">
        <w:rPr>
          <w:rFonts w:ascii="Arial Narrow" w:hAnsi="Arial Narrow"/>
          <w:sz w:val="24"/>
          <w:szCs w:val="24"/>
        </w:rPr>
        <w:t>antijurídica</w:t>
      </w:r>
      <w:r w:rsidR="00D93408" w:rsidRPr="007D14AB">
        <w:rPr>
          <w:rFonts w:ascii="Arial Narrow" w:hAnsi="Arial Narrow"/>
          <w:sz w:val="24"/>
          <w:szCs w:val="24"/>
        </w:rPr>
        <w:t xml:space="preserve"> ocurridas en el desarrollo de las funciones de la entidad. </w:t>
      </w:r>
    </w:p>
    <w:p w14:paraId="134B944D" w14:textId="77777777" w:rsidR="00C05532" w:rsidRPr="007D14AB" w:rsidRDefault="00C05532" w:rsidP="00143E5F">
      <w:pPr>
        <w:rPr>
          <w:rFonts w:ascii="Arial Narrow" w:hAnsi="Arial Narrow"/>
          <w:sz w:val="24"/>
          <w:szCs w:val="24"/>
        </w:rPr>
      </w:pPr>
    </w:p>
    <w:p w14:paraId="55850FE9" w14:textId="77777777" w:rsidR="00C05532" w:rsidRPr="007D14AB" w:rsidRDefault="00C05532" w:rsidP="00143E5F">
      <w:pPr>
        <w:rPr>
          <w:rFonts w:ascii="Arial Narrow" w:hAnsi="Arial Narrow"/>
          <w:sz w:val="24"/>
          <w:szCs w:val="24"/>
        </w:rPr>
      </w:pPr>
    </w:p>
    <w:p w14:paraId="6CC0317D" w14:textId="77777777" w:rsidR="00C05532" w:rsidRPr="007D14AB" w:rsidRDefault="00C05532" w:rsidP="00143E5F">
      <w:pPr>
        <w:rPr>
          <w:rFonts w:ascii="Arial Narrow" w:hAnsi="Arial Narrow"/>
          <w:sz w:val="24"/>
          <w:szCs w:val="24"/>
        </w:rPr>
      </w:pPr>
    </w:p>
    <w:p w14:paraId="24376C11" w14:textId="77777777" w:rsidR="00C05532" w:rsidRPr="007D14AB" w:rsidRDefault="00C05532" w:rsidP="00143E5F">
      <w:pPr>
        <w:rPr>
          <w:rFonts w:ascii="Arial Narrow" w:hAnsi="Arial Narrow"/>
          <w:sz w:val="24"/>
          <w:szCs w:val="24"/>
        </w:rPr>
      </w:pPr>
    </w:p>
    <w:p w14:paraId="7D399220" w14:textId="77777777" w:rsidR="00C05532" w:rsidRPr="007D14AB" w:rsidRDefault="00C05532" w:rsidP="00143E5F">
      <w:pPr>
        <w:rPr>
          <w:rFonts w:ascii="Arial Narrow" w:hAnsi="Arial Narrow"/>
          <w:sz w:val="24"/>
          <w:szCs w:val="24"/>
        </w:rPr>
      </w:pPr>
    </w:p>
    <w:p w14:paraId="24A7E08B" w14:textId="77777777" w:rsidR="00C05532" w:rsidRPr="007D14AB" w:rsidRDefault="00C05532" w:rsidP="00143E5F">
      <w:pPr>
        <w:rPr>
          <w:rFonts w:ascii="Arial Narrow" w:hAnsi="Arial Narrow"/>
          <w:sz w:val="24"/>
          <w:szCs w:val="24"/>
        </w:rPr>
      </w:pPr>
    </w:p>
    <w:p w14:paraId="575E0558" w14:textId="77777777" w:rsidR="00C05532" w:rsidRPr="007D14AB" w:rsidRDefault="00C05532" w:rsidP="00143E5F">
      <w:pPr>
        <w:rPr>
          <w:rFonts w:ascii="Arial Narrow" w:hAnsi="Arial Narrow"/>
          <w:sz w:val="24"/>
          <w:szCs w:val="24"/>
        </w:rPr>
      </w:pPr>
    </w:p>
    <w:p w14:paraId="4CFFDA6F" w14:textId="77777777" w:rsidR="00C05532" w:rsidRPr="007D14AB" w:rsidRDefault="00C05532" w:rsidP="00143E5F">
      <w:pPr>
        <w:rPr>
          <w:rFonts w:ascii="Arial Narrow" w:hAnsi="Arial Narrow"/>
          <w:sz w:val="24"/>
          <w:szCs w:val="24"/>
        </w:rPr>
      </w:pPr>
    </w:p>
    <w:p w14:paraId="0E6BA985" w14:textId="77777777" w:rsidR="00C05532" w:rsidRPr="007D14AB" w:rsidRDefault="00C05532" w:rsidP="00143E5F">
      <w:pPr>
        <w:rPr>
          <w:rFonts w:ascii="Arial Narrow" w:hAnsi="Arial Narrow"/>
          <w:sz w:val="24"/>
          <w:szCs w:val="24"/>
        </w:rPr>
      </w:pPr>
    </w:p>
    <w:p w14:paraId="53531AF2" w14:textId="77777777" w:rsidR="00C05532" w:rsidRPr="007D14AB" w:rsidRDefault="00C05532" w:rsidP="00143E5F">
      <w:pPr>
        <w:rPr>
          <w:rFonts w:ascii="Arial Narrow" w:hAnsi="Arial Narrow"/>
          <w:sz w:val="24"/>
          <w:szCs w:val="24"/>
        </w:rPr>
      </w:pPr>
    </w:p>
    <w:p w14:paraId="4CBAD5C3" w14:textId="5C80DD88" w:rsidR="00C05532" w:rsidRDefault="00C05532" w:rsidP="00143E5F">
      <w:pPr>
        <w:rPr>
          <w:rFonts w:ascii="Arial Narrow" w:hAnsi="Arial Narrow"/>
          <w:sz w:val="24"/>
          <w:szCs w:val="24"/>
        </w:rPr>
      </w:pPr>
    </w:p>
    <w:p w14:paraId="56BFA211" w14:textId="77777777" w:rsidR="00856DAD" w:rsidRDefault="00856DAD" w:rsidP="00143E5F">
      <w:pPr>
        <w:rPr>
          <w:rFonts w:ascii="Arial Narrow" w:hAnsi="Arial Narrow"/>
          <w:sz w:val="24"/>
          <w:szCs w:val="24"/>
        </w:rPr>
      </w:pPr>
    </w:p>
    <w:p w14:paraId="62BA2E5D" w14:textId="1423FB5A" w:rsidR="007D14AB" w:rsidRDefault="007D14AB" w:rsidP="00143E5F">
      <w:pPr>
        <w:rPr>
          <w:rFonts w:ascii="Arial Narrow" w:hAnsi="Arial Narrow"/>
          <w:sz w:val="24"/>
          <w:szCs w:val="24"/>
        </w:rPr>
      </w:pPr>
    </w:p>
    <w:p w14:paraId="436E6EAE" w14:textId="7E98F1E2" w:rsidR="000C09E3" w:rsidRDefault="000C09E3" w:rsidP="00143E5F">
      <w:pPr>
        <w:rPr>
          <w:rFonts w:ascii="Arial Narrow" w:hAnsi="Arial Narrow"/>
          <w:sz w:val="24"/>
          <w:szCs w:val="24"/>
        </w:rPr>
      </w:pPr>
    </w:p>
    <w:p w14:paraId="4C8461CA" w14:textId="77777777" w:rsidR="000C09E3" w:rsidRPr="007D14AB" w:rsidRDefault="000C09E3" w:rsidP="00143E5F">
      <w:pPr>
        <w:rPr>
          <w:rFonts w:ascii="Arial Narrow" w:hAnsi="Arial Narrow"/>
          <w:sz w:val="24"/>
          <w:szCs w:val="24"/>
        </w:rPr>
      </w:pPr>
    </w:p>
    <w:p w14:paraId="74CEA113" w14:textId="6D32CE54" w:rsidR="00C05532" w:rsidRPr="007D14AB" w:rsidRDefault="00C05532" w:rsidP="00143E5F">
      <w:pPr>
        <w:rPr>
          <w:rFonts w:ascii="Arial Narrow" w:hAnsi="Arial Narrow"/>
          <w:sz w:val="24"/>
          <w:szCs w:val="24"/>
        </w:rPr>
      </w:pPr>
    </w:p>
    <w:p w14:paraId="7F37E7AD" w14:textId="4C17A4C5" w:rsidR="00034593" w:rsidRDefault="00675429" w:rsidP="00143E5F">
      <w:pPr>
        <w:rPr>
          <w:rFonts w:ascii="Arial Narrow" w:hAnsi="Arial Narrow"/>
          <w:sz w:val="24"/>
          <w:szCs w:val="24"/>
        </w:rPr>
      </w:pPr>
      <w:r w:rsidRPr="00E064A8">
        <w:rPr>
          <w:rFonts w:ascii="Arial Narrow" w:hAnsi="Arial Narrow"/>
          <w:b/>
          <w:sz w:val="24"/>
          <w:szCs w:val="24"/>
        </w:rPr>
        <w:t xml:space="preserve">4. PROCESOS </w:t>
      </w:r>
      <w:r w:rsidR="00034593">
        <w:rPr>
          <w:rFonts w:ascii="Arial Narrow" w:hAnsi="Arial Narrow"/>
          <w:b/>
          <w:sz w:val="24"/>
          <w:szCs w:val="24"/>
        </w:rPr>
        <w:t xml:space="preserve">JUDICIALES </w:t>
      </w:r>
      <w:r w:rsidRPr="00E064A8">
        <w:rPr>
          <w:rFonts w:ascii="Arial Narrow" w:hAnsi="Arial Narrow"/>
          <w:b/>
          <w:sz w:val="24"/>
          <w:szCs w:val="24"/>
        </w:rPr>
        <w:t>TERMINADOS</w:t>
      </w:r>
      <w:r>
        <w:rPr>
          <w:rFonts w:ascii="Arial Narrow" w:hAnsi="Arial Narrow"/>
          <w:sz w:val="24"/>
          <w:szCs w:val="24"/>
        </w:rPr>
        <w:t xml:space="preserve">. </w:t>
      </w:r>
    </w:p>
    <w:p w14:paraId="7A84D647" w14:textId="4034F4AC" w:rsidR="00B00264" w:rsidRDefault="008F6EB3" w:rsidP="009F5877">
      <w:pPr>
        <w:jc w:val="both"/>
        <w:rPr>
          <w:rFonts w:ascii="Arial Narrow" w:hAnsi="Arial Narrow"/>
          <w:sz w:val="24"/>
          <w:szCs w:val="24"/>
        </w:rPr>
      </w:pPr>
      <w:r>
        <w:rPr>
          <w:rFonts w:ascii="Arial Narrow" w:hAnsi="Arial Narrow"/>
          <w:sz w:val="24"/>
          <w:szCs w:val="24"/>
        </w:rPr>
        <w:t xml:space="preserve">A partir de los datos suministrados por el Departamento Jurídico de la Gobernación del Valle del Cauca </w:t>
      </w:r>
      <w:r w:rsidR="00BB4DF6">
        <w:rPr>
          <w:rFonts w:ascii="Arial Narrow" w:hAnsi="Arial Narrow"/>
          <w:sz w:val="24"/>
          <w:szCs w:val="24"/>
        </w:rPr>
        <w:t xml:space="preserve">en relación con los procesos judiciales </w:t>
      </w:r>
      <w:r w:rsidR="00BC61A6">
        <w:rPr>
          <w:rFonts w:ascii="Arial Narrow" w:hAnsi="Arial Narrow"/>
          <w:sz w:val="24"/>
          <w:szCs w:val="24"/>
        </w:rPr>
        <w:t xml:space="preserve">terminados </w:t>
      </w:r>
      <w:r w:rsidR="00BB4DF6">
        <w:rPr>
          <w:rFonts w:ascii="Arial Narrow" w:hAnsi="Arial Narrow"/>
          <w:sz w:val="24"/>
          <w:szCs w:val="24"/>
        </w:rPr>
        <w:t xml:space="preserve">y sus respectivas </w:t>
      </w:r>
      <w:proofErr w:type="spellStart"/>
      <w:r w:rsidR="00BB4DF6">
        <w:rPr>
          <w:rFonts w:ascii="Arial Narrow" w:hAnsi="Arial Narrow"/>
          <w:sz w:val="24"/>
          <w:szCs w:val="24"/>
        </w:rPr>
        <w:t>ordenes</w:t>
      </w:r>
      <w:proofErr w:type="spellEnd"/>
      <w:r w:rsidR="00BB4DF6">
        <w:rPr>
          <w:rFonts w:ascii="Arial Narrow" w:hAnsi="Arial Narrow"/>
          <w:sz w:val="24"/>
          <w:szCs w:val="24"/>
        </w:rPr>
        <w:t xml:space="preserve"> de pago, se presenta el siguiente cuadro dentro </w:t>
      </w:r>
      <w:r w:rsidR="009F5877">
        <w:rPr>
          <w:rFonts w:ascii="Arial Narrow" w:hAnsi="Arial Narrow"/>
          <w:sz w:val="24"/>
          <w:szCs w:val="24"/>
        </w:rPr>
        <w:t>del cual se encuentra</w:t>
      </w:r>
      <w:r w:rsidR="00C71BC3">
        <w:rPr>
          <w:rFonts w:ascii="Arial Narrow" w:hAnsi="Arial Narrow"/>
          <w:sz w:val="24"/>
          <w:szCs w:val="24"/>
        </w:rPr>
        <w:t xml:space="preserve"> expresado el </w:t>
      </w:r>
      <w:r w:rsidR="00330C56">
        <w:rPr>
          <w:rFonts w:ascii="Arial Narrow" w:hAnsi="Arial Narrow"/>
          <w:sz w:val="24"/>
          <w:szCs w:val="24"/>
        </w:rPr>
        <w:t>número</w:t>
      </w:r>
      <w:r w:rsidR="00C71BC3">
        <w:rPr>
          <w:rFonts w:ascii="Arial Narrow" w:hAnsi="Arial Narrow"/>
          <w:sz w:val="24"/>
          <w:szCs w:val="24"/>
        </w:rPr>
        <w:t xml:space="preserve"> aproximado de</w:t>
      </w:r>
      <w:r w:rsidR="00330C56">
        <w:rPr>
          <w:rFonts w:ascii="Arial Narrow" w:hAnsi="Arial Narrow"/>
          <w:sz w:val="24"/>
          <w:szCs w:val="24"/>
        </w:rPr>
        <w:t xml:space="preserve"> dichos</w:t>
      </w:r>
      <w:r w:rsidR="00C71BC3">
        <w:rPr>
          <w:rFonts w:ascii="Arial Narrow" w:hAnsi="Arial Narrow"/>
          <w:sz w:val="24"/>
          <w:szCs w:val="24"/>
        </w:rPr>
        <w:t xml:space="preserve"> procesos por </w:t>
      </w:r>
      <w:r w:rsidR="00330C56">
        <w:rPr>
          <w:rFonts w:ascii="Arial Narrow" w:hAnsi="Arial Narrow"/>
          <w:sz w:val="24"/>
          <w:szCs w:val="24"/>
        </w:rPr>
        <w:t xml:space="preserve">determinados </w:t>
      </w:r>
      <w:r w:rsidR="00C71BC3">
        <w:rPr>
          <w:rFonts w:ascii="Arial Narrow" w:hAnsi="Arial Narrow"/>
          <w:sz w:val="24"/>
          <w:szCs w:val="24"/>
        </w:rPr>
        <w:t>tema</w:t>
      </w:r>
      <w:r w:rsidR="00330C56">
        <w:rPr>
          <w:rFonts w:ascii="Arial Narrow" w:hAnsi="Arial Narrow"/>
          <w:sz w:val="24"/>
          <w:szCs w:val="24"/>
        </w:rPr>
        <w:t xml:space="preserve">s </w:t>
      </w:r>
      <w:r w:rsidR="00185043">
        <w:rPr>
          <w:rFonts w:ascii="Arial Narrow" w:hAnsi="Arial Narrow"/>
          <w:sz w:val="24"/>
          <w:szCs w:val="24"/>
        </w:rPr>
        <w:t>litigiosos</w:t>
      </w:r>
      <w:r w:rsidR="00C71BC3">
        <w:rPr>
          <w:rFonts w:ascii="Arial Narrow" w:hAnsi="Arial Narrow"/>
          <w:sz w:val="24"/>
          <w:szCs w:val="24"/>
        </w:rPr>
        <w:t xml:space="preserve"> y su </w:t>
      </w:r>
      <w:r w:rsidR="002272C9">
        <w:rPr>
          <w:rFonts w:ascii="Arial Narrow" w:hAnsi="Arial Narrow"/>
          <w:sz w:val="24"/>
          <w:szCs w:val="24"/>
        </w:rPr>
        <w:t>cuantía</w:t>
      </w:r>
      <w:r w:rsidR="00C71BC3">
        <w:rPr>
          <w:rFonts w:ascii="Arial Narrow" w:hAnsi="Arial Narrow"/>
          <w:sz w:val="24"/>
          <w:szCs w:val="24"/>
        </w:rPr>
        <w:t xml:space="preserve">. </w:t>
      </w:r>
    </w:p>
    <w:p w14:paraId="4A9B3FFA" w14:textId="77777777" w:rsidR="00B1541A" w:rsidRDefault="00B1541A" w:rsidP="009F5877">
      <w:pPr>
        <w:jc w:val="both"/>
        <w:rPr>
          <w:rFonts w:ascii="Arial Narrow" w:hAnsi="Arial Narrow"/>
          <w:sz w:val="24"/>
          <w:szCs w:val="24"/>
        </w:rPr>
      </w:pPr>
    </w:p>
    <w:tbl>
      <w:tblPr>
        <w:tblStyle w:val="Tablaconcuadrcula"/>
        <w:tblW w:w="0" w:type="auto"/>
        <w:tblLook w:val="04A0" w:firstRow="1" w:lastRow="0" w:firstColumn="1" w:lastColumn="0" w:noHBand="0" w:noVBand="1"/>
      </w:tblPr>
      <w:tblGrid>
        <w:gridCol w:w="3397"/>
        <w:gridCol w:w="2644"/>
        <w:gridCol w:w="3021"/>
      </w:tblGrid>
      <w:tr w:rsidR="001D0411" w:rsidRPr="001D0411" w14:paraId="710F53E7" w14:textId="77777777" w:rsidTr="005542A3">
        <w:tc>
          <w:tcPr>
            <w:tcW w:w="3397" w:type="dxa"/>
            <w:shd w:val="clear" w:color="auto" w:fill="D9E2F3" w:themeFill="accent1" w:themeFillTint="33"/>
          </w:tcPr>
          <w:p w14:paraId="53213FB2" w14:textId="77777777" w:rsidR="00BB0F5F" w:rsidRDefault="00BB0F5F" w:rsidP="001D0411">
            <w:pPr>
              <w:jc w:val="center"/>
              <w:rPr>
                <w:rFonts w:ascii="Arial Narrow" w:hAnsi="Arial Narrow"/>
                <w:b/>
                <w:sz w:val="24"/>
                <w:szCs w:val="24"/>
              </w:rPr>
            </w:pPr>
          </w:p>
          <w:p w14:paraId="1ED28AA8" w14:textId="5152089D" w:rsidR="001D0411" w:rsidRDefault="001D0411" w:rsidP="001D0411">
            <w:pPr>
              <w:jc w:val="center"/>
              <w:rPr>
                <w:rFonts w:ascii="Arial Narrow" w:hAnsi="Arial Narrow"/>
                <w:b/>
                <w:sz w:val="24"/>
                <w:szCs w:val="24"/>
              </w:rPr>
            </w:pPr>
            <w:r w:rsidRPr="001D0411">
              <w:rPr>
                <w:rFonts w:ascii="Arial Narrow" w:hAnsi="Arial Narrow"/>
                <w:b/>
                <w:sz w:val="24"/>
                <w:szCs w:val="24"/>
              </w:rPr>
              <w:t>TEMA LITIGIOSO</w:t>
            </w:r>
          </w:p>
          <w:p w14:paraId="47F63028" w14:textId="5A0577D2" w:rsidR="00BB0F5F" w:rsidRPr="001D0411" w:rsidRDefault="00BB0F5F" w:rsidP="001D0411">
            <w:pPr>
              <w:jc w:val="center"/>
              <w:rPr>
                <w:rFonts w:ascii="Arial Narrow" w:hAnsi="Arial Narrow"/>
                <w:b/>
                <w:sz w:val="24"/>
                <w:szCs w:val="24"/>
              </w:rPr>
            </w:pPr>
          </w:p>
        </w:tc>
        <w:tc>
          <w:tcPr>
            <w:tcW w:w="2644" w:type="dxa"/>
            <w:shd w:val="clear" w:color="auto" w:fill="D9E2F3" w:themeFill="accent1" w:themeFillTint="33"/>
          </w:tcPr>
          <w:p w14:paraId="2833E914" w14:textId="77777777" w:rsidR="00BB0F5F" w:rsidRDefault="00BB0F5F" w:rsidP="001D0411">
            <w:pPr>
              <w:jc w:val="center"/>
              <w:rPr>
                <w:rFonts w:ascii="Arial Narrow" w:hAnsi="Arial Narrow"/>
                <w:b/>
                <w:sz w:val="24"/>
                <w:szCs w:val="24"/>
              </w:rPr>
            </w:pPr>
          </w:p>
          <w:p w14:paraId="4AA24CDE" w14:textId="534F6B89" w:rsidR="001D0411" w:rsidRPr="001D0411" w:rsidRDefault="001D0411" w:rsidP="001D0411">
            <w:pPr>
              <w:jc w:val="center"/>
              <w:rPr>
                <w:rFonts w:ascii="Arial Narrow" w:hAnsi="Arial Narrow"/>
                <w:b/>
                <w:sz w:val="24"/>
                <w:szCs w:val="24"/>
              </w:rPr>
            </w:pPr>
            <w:r w:rsidRPr="001D0411">
              <w:rPr>
                <w:rFonts w:ascii="Arial Narrow" w:hAnsi="Arial Narrow"/>
                <w:b/>
                <w:sz w:val="24"/>
                <w:szCs w:val="24"/>
              </w:rPr>
              <w:t>FRECUENCIA</w:t>
            </w:r>
            <w:r w:rsidR="003A6318">
              <w:rPr>
                <w:rFonts w:ascii="Arial Narrow" w:hAnsi="Arial Narrow"/>
                <w:b/>
                <w:sz w:val="24"/>
                <w:szCs w:val="24"/>
              </w:rPr>
              <w:t xml:space="preserve"> APROXIMADA</w:t>
            </w:r>
          </w:p>
        </w:tc>
        <w:tc>
          <w:tcPr>
            <w:tcW w:w="3021" w:type="dxa"/>
            <w:shd w:val="clear" w:color="auto" w:fill="D9E2F3" w:themeFill="accent1" w:themeFillTint="33"/>
          </w:tcPr>
          <w:p w14:paraId="048206FA" w14:textId="77777777" w:rsidR="00BB0F5F" w:rsidRDefault="00BB0F5F" w:rsidP="001D0411">
            <w:pPr>
              <w:jc w:val="center"/>
              <w:rPr>
                <w:rFonts w:ascii="Arial Narrow" w:hAnsi="Arial Narrow"/>
                <w:b/>
                <w:sz w:val="24"/>
                <w:szCs w:val="24"/>
              </w:rPr>
            </w:pPr>
          </w:p>
          <w:p w14:paraId="4F6BAE6C" w14:textId="70930FFF" w:rsidR="001D0411" w:rsidRPr="001D0411" w:rsidRDefault="003F246A" w:rsidP="001D0411">
            <w:pPr>
              <w:jc w:val="center"/>
              <w:rPr>
                <w:rFonts w:ascii="Arial Narrow" w:hAnsi="Arial Narrow"/>
                <w:b/>
                <w:sz w:val="24"/>
                <w:szCs w:val="24"/>
              </w:rPr>
            </w:pPr>
            <w:r>
              <w:rPr>
                <w:rFonts w:ascii="Arial Narrow" w:hAnsi="Arial Narrow"/>
                <w:b/>
                <w:sz w:val="24"/>
                <w:szCs w:val="24"/>
              </w:rPr>
              <w:t xml:space="preserve">VALOR </w:t>
            </w:r>
            <w:r w:rsidR="003A6318">
              <w:rPr>
                <w:rFonts w:ascii="Arial Narrow" w:hAnsi="Arial Narrow"/>
                <w:b/>
                <w:sz w:val="24"/>
                <w:szCs w:val="24"/>
              </w:rPr>
              <w:t xml:space="preserve">APROXIMADO </w:t>
            </w:r>
            <w:r w:rsidR="001D0411" w:rsidRPr="001D0411">
              <w:rPr>
                <w:rFonts w:ascii="Arial Narrow" w:hAnsi="Arial Narrow"/>
                <w:b/>
                <w:sz w:val="24"/>
                <w:szCs w:val="24"/>
              </w:rPr>
              <w:t>CUANTIA PAGADA</w:t>
            </w:r>
          </w:p>
        </w:tc>
      </w:tr>
      <w:tr w:rsidR="001D0411" w14:paraId="76B432A8" w14:textId="77777777" w:rsidTr="005542A3">
        <w:tc>
          <w:tcPr>
            <w:tcW w:w="3397" w:type="dxa"/>
            <w:shd w:val="clear" w:color="auto" w:fill="B4C6E7" w:themeFill="accent1" w:themeFillTint="66"/>
          </w:tcPr>
          <w:p w14:paraId="13C26DB1" w14:textId="77777777" w:rsidR="003728EC" w:rsidRDefault="003728EC" w:rsidP="00785EC5">
            <w:pPr>
              <w:jc w:val="center"/>
              <w:rPr>
                <w:rFonts w:ascii="Arial Narrow" w:hAnsi="Arial Narrow"/>
                <w:sz w:val="24"/>
                <w:szCs w:val="24"/>
              </w:rPr>
            </w:pPr>
          </w:p>
          <w:p w14:paraId="4DBDD3C4" w14:textId="254CF0E6" w:rsidR="001D0411" w:rsidRDefault="00F21B5C" w:rsidP="00785EC5">
            <w:pPr>
              <w:jc w:val="center"/>
              <w:rPr>
                <w:rFonts w:ascii="Arial Narrow" w:hAnsi="Arial Narrow"/>
                <w:sz w:val="24"/>
                <w:szCs w:val="24"/>
              </w:rPr>
            </w:pPr>
            <w:r>
              <w:rPr>
                <w:rFonts w:ascii="Arial Narrow" w:hAnsi="Arial Narrow"/>
                <w:sz w:val="24"/>
                <w:szCs w:val="24"/>
              </w:rPr>
              <w:t>Pensiones</w:t>
            </w:r>
          </w:p>
          <w:p w14:paraId="2A45CC57" w14:textId="77777777" w:rsidR="00F21B5C" w:rsidRDefault="00F21B5C" w:rsidP="00785EC5">
            <w:pPr>
              <w:jc w:val="center"/>
              <w:rPr>
                <w:rFonts w:ascii="Arial Narrow" w:hAnsi="Arial Narrow"/>
                <w:sz w:val="24"/>
                <w:szCs w:val="24"/>
              </w:rPr>
            </w:pPr>
            <w:r>
              <w:rPr>
                <w:rFonts w:ascii="Arial Narrow" w:hAnsi="Arial Narrow"/>
                <w:sz w:val="24"/>
                <w:szCs w:val="24"/>
              </w:rPr>
              <w:t>Reajuste pensional</w:t>
            </w:r>
          </w:p>
          <w:p w14:paraId="2D61CD51" w14:textId="77777777" w:rsidR="00123781" w:rsidRDefault="00123781" w:rsidP="00785EC5">
            <w:pPr>
              <w:jc w:val="center"/>
              <w:rPr>
                <w:rFonts w:ascii="Arial Narrow" w:hAnsi="Arial Narrow"/>
                <w:sz w:val="24"/>
                <w:szCs w:val="24"/>
              </w:rPr>
            </w:pPr>
            <w:r>
              <w:rPr>
                <w:rFonts w:ascii="Arial Narrow" w:hAnsi="Arial Narrow"/>
                <w:sz w:val="24"/>
                <w:szCs w:val="24"/>
              </w:rPr>
              <w:t>Retroactivo de liquidación</w:t>
            </w:r>
          </w:p>
          <w:p w14:paraId="1D321499" w14:textId="77777777" w:rsidR="00123781" w:rsidRDefault="00123781" w:rsidP="00785EC5">
            <w:pPr>
              <w:jc w:val="center"/>
              <w:rPr>
                <w:rFonts w:ascii="Arial Narrow" w:hAnsi="Arial Narrow"/>
                <w:sz w:val="24"/>
                <w:szCs w:val="24"/>
              </w:rPr>
            </w:pPr>
            <w:r>
              <w:rPr>
                <w:rFonts w:ascii="Arial Narrow" w:hAnsi="Arial Narrow"/>
                <w:sz w:val="24"/>
                <w:szCs w:val="24"/>
              </w:rPr>
              <w:t>Pensión sobreviniente</w:t>
            </w:r>
          </w:p>
          <w:p w14:paraId="7412A99E" w14:textId="14B920F5" w:rsidR="003728EC" w:rsidRDefault="003728EC" w:rsidP="00785EC5">
            <w:pPr>
              <w:jc w:val="center"/>
              <w:rPr>
                <w:rFonts w:ascii="Arial Narrow" w:hAnsi="Arial Narrow"/>
                <w:sz w:val="24"/>
                <w:szCs w:val="24"/>
              </w:rPr>
            </w:pPr>
          </w:p>
        </w:tc>
        <w:tc>
          <w:tcPr>
            <w:tcW w:w="2644" w:type="dxa"/>
            <w:shd w:val="clear" w:color="auto" w:fill="B4C6E7" w:themeFill="accent1" w:themeFillTint="66"/>
          </w:tcPr>
          <w:p w14:paraId="76B7A5B9" w14:textId="77777777" w:rsidR="006A3E8D" w:rsidRDefault="006A3E8D" w:rsidP="00C72D89">
            <w:pPr>
              <w:jc w:val="center"/>
              <w:rPr>
                <w:rFonts w:ascii="Arial Narrow" w:hAnsi="Arial Narrow"/>
                <w:sz w:val="24"/>
                <w:szCs w:val="24"/>
              </w:rPr>
            </w:pPr>
          </w:p>
          <w:p w14:paraId="3482DC10" w14:textId="77777777" w:rsidR="00E5396E" w:rsidRDefault="00E5396E" w:rsidP="00C72D89">
            <w:pPr>
              <w:jc w:val="center"/>
              <w:rPr>
                <w:rFonts w:ascii="Arial Narrow" w:hAnsi="Arial Narrow"/>
                <w:sz w:val="24"/>
                <w:szCs w:val="24"/>
              </w:rPr>
            </w:pPr>
          </w:p>
          <w:p w14:paraId="0B021766" w14:textId="611D1A32" w:rsidR="001D0411" w:rsidRDefault="00AA706D" w:rsidP="00C72D89">
            <w:pPr>
              <w:jc w:val="center"/>
              <w:rPr>
                <w:rFonts w:ascii="Arial Narrow" w:hAnsi="Arial Narrow"/>
                <w:sz w:val="24"/>
                <w:szCs w:val="24"/>
              </w:rPr>
            </w:pPr>
            <w:r>
              <w:rPr>
                <w:rFonts w:ascii="Arial Narrow" w:hAnsi="Arial Narrow"/>
                <w:sz w:val="24"/>
                <w:szCs w:val="24"/>
              </w:rPr>
              <w:t>754</w:t>
            </w:r>
          </w:p>
        </w:tc>
        <w:tc>
          <w:tcPr>
            <w:tcW w:w="3021" w:type="dxa"/>
            <w:shd w:val="clear" w:color="auto" w:fill="B4C6E7" w:themeFill="accent1" w:themeFillTint="66"/>
          </w:tcPr>
          <w:p w14:paraId="6DEB0F1B" w14:textId="77777777" w:rsidR="001D0411" w:rsidRDefault="001D0411" w:rsidP="009F5877">
            <w:pPr>
              <w:jc w:val="both"/>
              <w:rPr>
                <w:rFonts w:ascii="Arial Narrow" w:hAnsi="Arial Narrow"/>
                <w:sz w:val="24"/>
                <w:szCs w:val="24"/>
              </w:rPr>
            </w:pPr>
          </w:p>
          <w:p w14:paraId="2899718B" w14:textId="77777777" w:rsidR="007200EE" w:rsidRDefault="007200EE" w:rsidP="009F5877">
            <w:pPr>
              <w:jc w:val="both"/>
              <w:rPr>
                <w:rFonts w:ascii="Arial Narrow" w:hAnsi="Arial Narrow"/>
                <w:sz w:val="24"/>
                <w:szCs w:val="24"/>
              </w:rPr>
            </w:pPr>
          </w:p>
          <w:p w14:paraId="6A48676A" w14:textId="2D8590BE" w:rsidR="00A92066" w:rsidRDefault="007200EE" w:rsidP="007200EE">
            <w:pPr>
              <w:jc w:val="center"/>
              <w:rPr>
                <w:rFonts w:ascii="Arial Narrow" w:hAnsi="Arial Narrow"/>
                <w:sz w:val="24"/>
                <w:szCs w:val="24"/>
              </w:rPr>
            </w:pPr>
            <w:r>
              <w:rPr>
                <w:rFonts w:ascii="Arial Narrow" w:hAnsi="Arial Narrow"/>
                <w:sz w:val="24"/>
                <w:szCs w:val="24"/>
              </w:rPr>
              <w:t>$</w:t>
            </w:r>
            <w:r w:rsidR="003A6318">
              <w:rPr>
                <w:rFonts w:ascii="Arial Narrow" w:hAnsi="Arial Narrow"/>
                <w:sz w:val="24"/>
                <w:szCs w:val="24"/>
              </w:rPr>
              <w:t>30.379.000</w:t>
            </w:r>
            <w:r w:rsidR="00271610">
              <w:rPr>
                <w:rFonts w:ascii="Arial Narrow" w:hAnsi="Arial Narrow"/>
                <w:sz w:val="24"/>
                <w:szCs w:val="24"/>
              </w:rPr>
              <w:t>.000</w:t>
            </w:r>
          </w:p>
        </w:tc>
      </w:tr>
      <w:tr w:rsidR="001D0411" w14:paraId="4C058FD6" w14:textId="77777777" w:rsidTr="005542A3">
        <w:tc>
          <w:tcPr>
            <w:tcW w:w="3397" w:type="dxa"/>
            <w:shd w:val="clear" w:color="auto" w:fill="D9E2F3" w:themeFill="accent1" w:themeFillTint="33"/>
          </w:tcPr>
          <w:p w14:paraId="0C12531D" w14:textId="77777777" w:rsidR="003728EC" w:rsidRDefault="003728EC" w:rsidP="00785EC5">
            <w:pPr>
              <w:jc w:val="center"/>
              <w:rPr>
                <w:rFonts w:ascii="Arial Narrow" w:hAnsi="Arial Narrow"/>
                <w:sz w:val="24"/>
                <w:szCs w:val="24"/>
              </w:rPr>
            </w:pPr>
          </w:p>
          <w:p w14:paraId="2C17ECEF" w14:textId="3282AB6A" w:rsidR="001D0411" w:rsidRDefault="00A90011" w:rsidP="00785EC5">
            <w:pPr>
              <w:jc w:val="center"/>
              <w:rPr>
                <w:rFonts w:ascii="Arial Narrow" w:hAnsi="Arial Narrow"/>
                <w:sz w:val="24"/>
                <w:szCs w:val="24"/>
              </w:rPr>
            </w:pPr>
            <w:r>
              <w:rPr>
                <w:rFonts w:ascii="Arial Narrow" w:hAnsi="Arial Narrow"/>
                <w:sz w:val="24"/>
                <w:szCs w:val="24"/>
              </w:rPr>
              <w:t xml:space="preserve">Falla </w:t>
            </w:r>
            <w:r w:rsidR="003728EC">
              <w:rPr>
                <w:rFonts w:ascii="Arial Narrow" w:hAnsi="Arial Narrow"/>
                <w:sz w:val="24"/>
                <w:szCs w:val="24"/>
              </w:rPr>
              <w:t>médica</w:t>
            </w:r>
            <w:r w:rsidR="003B45F2">
              <w:rPr>
                <w:rFonts w:ascii="Arial Narrow" w:hAnsi="Arial Narrow"/>
                <w:sz w:val="24"/>
                <w:szCs w:val="24"/>
              </w:rPr>
              <w:t xml:space="preserve"> o</w:t>
            </w:r>
            <w:r w:rsidR="00963385">
              <w:rPr>
                <w:rFonts w:ascii="Arial Narrow" w:hAnsi="Arial Narrow"/>
                <w:sz w:val="24"/>
                <w:szCs w:val="24"/>
              </w:rPr>
              <w:t xml:space="preserve"> </w:t>
            </w:r>
            <w:r>
              <w:rPr>
                <w:rFonts w:ascii="Arial Narrow" w:hAnsi="Arial Narrow"/>
                <w:sz w:val="24"/>
                <w:szCs w:val="24"/>
              </w:rPr>
              <w:t xml:space="preserve">accidente de </w:t>
            </w:r>
            <w:r w:rsidR="00963385">
              <w:rPr>
                <w:rFonts w:ascii="Arial Narrow" w:hAnsi="Arial Narrow"/>
                <w:sz w:val="24"/>
                <w:szCs w:val="24"/>
              </w:rPr>
              <w:t>tránsito</w:t>
            </w:r>
            <w:r>
              <w:rPr>
                <w:rFonts w:ascii="Arial Narrow" w:hAnsi="Arial Narrow"/>
                <w:sz w:val="24"/>
                <w:szCs w:val="24"/>
              </w:rPr>
              <w:t xml:space="preserve"> por mal estado de las </w:t>
            </w:r>
            <w:r w:rsidR="00785EC5">
              <w:rPr>
                <w:rFonts w:ascii="Arial Narrow" w:hAnsi="Arial Narrow"/>
                <w:sz w:val="24"/>
                <w:szCs w:val="24"/>
              </w:rPr>
              <w:t>vías</w:t>
            </w:r>
          </w:p>
          <w:p w14:paraId="7A085F79" w14:textId="24F6D361" w:rsidR="003728EC" w:rsidRDefault="003728EC" w:rsidP="00785EC5">
            <w:pPr>
              <w:jc w:val="center"/>
              <w:rPr>
                <w:rFonts w:ascii="Arial Narrow" w:hAnsi="Arial Narrow"/>
                <w:sz w:val="24"/>
                <w:szCs w:val="24"/>
              </w:rPr>
            </w:pPr>
          </w:p>
        </w:tc>
        <w:tc>
          <w:tcPr>
            <w:tcW w:w="2644" w:type="dxa"/>
            <w:shd w:val="clear" w:color="auto" w:fill="D9E2F3" w:themeFill="accent1" w:themeFillTint="33"/>
          </w:tcPr>
          <w:p w14:paraId="301CDF34" w14:textId="77777777" w:rsidR="001D0411" w:rsidRDefault="001D0411" w:rsidP="00442AD2">
            <w:pPr>
              <w:jc w:val="center"/>
              <w:rPr>
                <w:rFonts w:ascii="Arial Narrow" w:hAnsi="Arial Narrow"/>
                <w:sz w:val="24"/>
                <w:szCs w:val="24"/>
              </w:rPr>
            </w:pPr>
          </w:p>
          <w:p w14:paraId="2E439C52" w14:textId="08E40F0B" w:rsidR="001619FF" w:rsidRDefault="009C0C08" w:rsidP="00442AD2">
            <w:pPr>
              <w:jc w:val="center"/>
              <w:rPr>
                <w:rFonts w:ascii="Arial Narrow" w:hAnsi="Arial Narrow"/>
                <w:sz w:val="24"/>
                <w:szCs w:val="24"/>
              </w:rPr>
            </w:pPr>
            <w:r>
              <w:rPr>
                <w:rFonts w:ascii="Arial Narrow" w:hAnsi="Arial Narrow"/>
                <w:sz w:val="24"/>
                <w:szCs w:val="24"/>
              </w:rPr>
              <w:t>110</w:t>
            </w:r>
          </w:p>
        </w:tc>
        <w:tc>
          <w:tcPr>
            <w:tcW w:w="3021" w:type="dxa"/>
            <w:shd w:val="clear" w:color="auto" w:fill="D9E2F3" w:themeFill="accent1" w:themeFillTint="33"/>
          </w:tcPr>
          <w:p w14:paraId="5676BF10" w14:textId="77777777" w:rsidR="001D0411" w:rsidRDefault="001D0411" w:rsidP="009F5877">
            <w:pPr>
              <w:jc w:val="both"/>
              <w:rPr>
                <w:rFonts w:ascii="Arial Narrow" w:hAnsi="Arial Narrow"/>
                <w:sz w:val="24"/>
                <w:szCs w:val="24"/>
              </w:rPr>
            </w:pPr>
          </w:p>
          <w:p w14:paraId="72D0B6E6" w14:textId="04CE4480" w:rsidR="008912E9" w:rsidRDefault="00D92B8B" w:rsidP="008912E9">
            <w:pPr>
              <w:jc w:val="center"/>
              <w:rPr>
                <w:rFonts w:ascii="Arial Narrow" w:hAnsi="Arial Narrow"/>
                <w:sz w:val="24"/>
                <w:szCs w:val="24"/>
              </w:rPr>
            </w:pPr>
            <w:r>
              <w:rPr>
                <w:rFonts w:ascii="Arial Narrow" w:hAnsi="Arial Narrow"/>
                <w:sz w:val="24"/>
                <w:szCs w:val="24"/>
              </w:rPr>
              <w:t>$</w:t>
            </w:r>
            <w:r w:rsidR="00262DD8">
              <w:rPr>
                <w:rFonts w:ascii="Arial Narrow" w:hAnsi="Arial Narrow"/>
                <w:sz w:val="24"/>
                <w:szCs w:val="24"/>
              </w:rPr>
              <w:t>8.643.000.000</w:t>
            </w:r>
          </w:p>
        </w:tc>
      </w:tr>
      <w:tr w:rsidR="001D0411" w14:paraId="2DC229EE" w14:textId="77777777" w:rsidTr="005542A3">
        <w:tc>
          <w:tcPr>
            <w:tcW w:w="3397" w:type="dxa"/>
            <w:shd w:val="clear" w:color="auto" w:fill="B4C6E7" w:themeFill="accent1" w:themeFillTint="66"/>
          </w:tcPr>
          <w:p w14:paraId="5A06BCC1" w14:textId="453DD4CC" w:rsidR="001D0411" w:rsidRDefault="00B01DCC" w:rsidP="009D42DC">
            <w:pPr>
              <w:jc w:val="center"/>
              <w:rPr>
                <w:rFonts w:ascii="Arial Narrow" w:hAnsi="Arial Narrow"/>
                <w:sz w:val="24"/>
                <w:szCs w:val="24"/>
              </w:rPr>
            </w:pPr>
            <w:r>
              <w:rPr>
                <w:rFonts w:ascii="Arial Narrow" w:hAnsi="Arial Narrow"/>
                <w:sz w:val="24"/>
                <w:szCs w:val="24"/>
              </w:rPr>
              <w:t>Pago de c</w:t>
            </w:r>
            <w:r w:rsidR="00E727B1">
              <w:rPr>
                <w:rFonts w:ascii="Arial Narrow" w:hAnsi="Arial Narrow"/>
                <w:sz w:val="24"/>
                <w:szCs w:val="24"/>
              </w:rPr>
              <w:t>esantías parciales o definitivas</w:t>
            </w:r>
          </w:p>
          <w:p w14:paraId="0C6BEF5E" w14:textId="4B56BFBE" w:rsidR="00963385" w:rsidRDefault="00963385" w:rsidP="009F5877">
            <w:pPr>
              <w:jc w:val="both"/>
              <w:rPr>
                <w:rFonts w:ascii="Arial Narrow" w:hAnsi="Arial Narrow"/>
                <w:sz w:val="24"/>
                <w:szCs w:val="24"/>
              </w:rPr>
            </w:pPr>
          </w:p>
        </w:tc>
        <w:tc>
          <w:tcPr>
            <w:tcW w:w="2644" w:type="dxa"/>
            <w:shd w:val="clear" w:color="auto" w:fill="B4C6E7" w:themeFill="accent1" w:themeFillTint="66"/>
          </w:tcPr>
          <w:p w14:paraId="1CAEE842" w14:textId="77777777" w:rsidR="003809C1" w:rsidRDefault="003809C1" w:rsidP="00946AB9">
            <w:pPr>
              <w:jc w:val="center"/>
              <w:rPr>
                <w:rFonts w:ascii="Arial Narrow" w:hAnsi="Arial Narrow"/>
                <w:sz w:val="24"/>
                <w:szCs w:val="24"/>
              </w:rPr>
            </w:pPr>
          </w:p>
          <w:p w14:paraId="23CAAED5" w14:textId="53952B67" w:rsidR="001D0411" w:rsidRDefault="00946AB9" w:rsidP="00946AB9">
            <w:pPr>
              <w:jc w:val="center"/>
              <w:rPr>
                <w:rFonts w:ascii="Arial Narrow" w:hAnsi="Arial Narrow"/>
                <w:sz w:val="24"/>
                <w:szCs w:val="24"/>
              </w:rPr>
            </w:pPr>
            <w:r>
              <w:rPr>
                <w:rFonts w:ascii="Arial Narrow" w:hAnsi="Arial Narrow"/>
                <w:sz w:val="24"/>
                <w:szCs w:val="24"/>
              </w:rPr>
              <w:t>4</w:t>
            </w:r>
          </w:p>
        </w:tc>
        <w:tc>
          <w:tcPr>
            <w:tcW w:w="3021" w:type="dxa"/>
            <w:shd w:val="clear" w:color="auto" w:fill="B4C6E7" w:themeFill="accent1" w:themeFillTint="66"/>
          </w:tcPr>
          <w:p w14:paraId="214AF491" w14:textId="77777777" w:rsidR="003809C1" w:rsidRDefault="003809C1" w:rsidP="00EB7F5C">
            <w:pPr>
              <w:jc w:val="center"/>
              <w:rPr>
                <w:rFonts w:ascii="Arial Narrow" w:hAnsi="Arial Narrow"/>
                <w:sz w:val="24"/>
                <w:szCs w:val="24"/>
              </w:rPr>
            </w:pPr>
          </w:p>
          <w:p w14:paraId="31A1F85F" w14:textId="512C0865" w:rsidR="001D0411" w:rsidRDefault="00EB7F5C" w:rsidP="00EB7F5C">
            <w:pPr>
              <w:jc w:val="center"/>
              <w:rPr>
                <w:rFonts w:ascii="Arial Narrow" w:hAnsi="Arial Narrow"/>
                <w:sz w:val="24"/>
                <w:szCs w:val="24"/>
              </w:rPr>
            </w:pPr>
            <w:r>
              <w:rPr>
                <w:rFonts w:ascii="Arial Narrow" w:hAnsi="Arial Narrow"/>
                <w:sz w:val="24"/>
                <w:szCs w:val="24"/>
              </w:rPr>
              <w:t>$</w:t>
            </w:r>
            <w:r w:rsidR="001B360D">
              <w:rPr>
                <w:rFonts w:ascii="Arial Narrow" w:hAnsi="Arial Narrow"/>
                <w:sz w:val="24"/>
                <w:szCs w:val="24"/>
              </w:rPr>
              <w:t>90</w:t>
            </w:r>
            <w:r>
              <w:rPr>
                <w:rFonts w:ascii="Arial Narrow" w:hAnsi="Arial Narrow"/>
                <w:sz w:val="24"/>
                <w:szCs w:val="24"/>
              </w:rPr>
              <w:t>.000.000</w:t>
            </w:r>
          </w:p>
        </w:tc>
      </w:tr>
      <w:tr w:rsidR="001D0411" w14:paraId="7DB0B966" w14:textId="77777777" w:rsidTr="005542A3">
        <w:tc>
          <w:tcPr>
            <w:tcW w:w="3397" w:type="dxa"/>
            <w:shd w:val="clear" w:color="auto" w:fill="D9E2F3" w:themeFill="accent1" w:themeFillTint="33"/>
          </w:tcPr>
          <w:p w14:paraId="693B49BF" w14:textId="77777777" w:rsidR="001D0411" w:rsidRDefault="00497E47" w:rsidP="008A4CAF">
            <w:pPr>
              <w:jc w:val="center"/>
              <w:rPr>
                <w:rFonts w:ascii="Arial Narrow" w:hAnsi="Arial Narrow"/>
                <w:sz w:val="24"/>
                <w:szCs w:val="24"/>
              </w:rPr>
            </w:pPr>
            <w:r>
              <w:rPr>
                <w:rFonts w:ascii="Arial Narrow" w:hAnsi="Arial Narrow"/>
                <w:sz w:val="24"/>
                <w:szCs w:val="24"/>
              </w:rPr>
              <w:t>Existencia relación laboral</w:t>
            </w:r>
          </w:p>
          <w:p w14:paraId="4E1D2450" w14:textId="77777777" w:rsidR="00497E47" w:rsidRDefault="00497E47" w:rsidP="008A4CAF">
            <w:pPr>
              <w:jc w:val="center"/>
              <w:rPr>
                <w:rFonts w:ascii="Arial Narrow" w:hAnsi="Arial Narrow"/>
                <w:sz w:val="24"/>
                <w:szCs w:val="24"/>
              </w:rPr>
            </w:pPr>
            <w:r>
              <w:rPr>
                <w:rFonts w:ascii="Arial Narrow" w:hAnsi="Arial Narrow"/>
                <w:sz w:val="24"/>
                <w:szCs w:val="24"/>
              </w:rPr>
              <w:t>Pago prestaciones sociales</w:t>
            </w:r>
          </w:p>
          <w:p w14:paraId="1B8E8E56" w14:textId="77777777" w:rsidR="00497E47" w:rsidRDefault="00497E47" w:rsidP="008A4CAF">
            <w:pPr>
              <w:jc w:val="center"/>
              <w:rPr>
                <w:rFonts w:ascii="Arial Narrow" w:hAnsi="Arial Narrow"/>
                <w:sz w:val="24"/>
                <w:szCs w:val="24"/>
              </w:rPr>
            </w:pPr>
            <w:r>
              <w:rPr>
                <w:rFonts w:ascii="Arial Narrow" w:hAnsi="Arial Narrow"/>
                <w:sz w:val="24"/>
                <w:szCs w:val="24"/>
              </w:rPr>
              <w:t>Pago salarios</w:t>
            </w:r>
          </w:p>
          <w:p w14:paraId="0CCF6C00" w14:textId="4F84250F" w:rsidR="00963385" w:rsidRDefault="00963385" w:rsidP="008A4CAF">
            <w:pPr>
              <w:jc w:val="center"/>
              <w:rPr>
                <w:rFonts w:ascii="Arial Narrow" w:hAnsi="Arial Narrow"/>
                <w:sz w:val="24"/>
                <w:szCs w:val="24"/>
              </w:rPr>
            </w:pPr>
          </w:p>
        </w:tc>
        <w:tc>
          <w:tcPr>
            <w:tcW w:w="2644" w:type="dxa"/>
            <w:shd w:val="clear" w:color="auto" w:fill="D9E2F3" w:themeFill="accent1" w:themeFillTint="33"/>
          </w:tcPr>
          <w:p w14:paraId="16BABB88" w14:textId="77777777" w:rsidR="003728EC" w:rsidRDefault="003728EC" w:rsidP="00350406">
            <w:pPr>
              <w:jc w:val="center"/>
              <w:rPr>
                <w:rFonts w:ascii="Arial Narrow" w:hAnsi="Arial Narrow"/>
                <w:sz w:val="24"/>
                <w:szCs w:val="24"/>
              </w:rPr>
            </w:pPr>
          </w:p>
          <w:p w14:paraId="0C6EFBFE" w14:textId="295AAD65" w:rsidR="001D0411" w:rsidRDefault="00350406" w:rsidP="00350406">
            <w:pPr>
              <w:jc w:val="center"/>
              <w:rPr>
                <w:rFonts w:ascii="Arial Narrow" w:hAnsi="Arial Narrow"/>
                <w:sz w:val="24"/>
                <w:szCs w:val="24"/>
              </w:rPr>
            </w:pPr>
            <w:r>
              <w:rPr>
                <w:rFonts w:ascii="Arial Narrow" w:hAnsi="Arial Narrow"/>
                <w:sz w:val="24"/>
                <w:szCs w:val="24"/>
              </w:rPr>
              <w:t>50</w:t>
            </w:r>
          </w:p>
        </w:tc>
        <w:tc>
          <w:tcPr>
            <w:tcW w:w="3021" w:type="dxa"/>
            <w:shd w:val="clear" w:color="auto" w:fill="D9E2F3" w:themeFill="accent1" w:themeFillTint="33"/>
          </w:tcPr>
          <w:p w14:paraId="430F096B" w14:textId="77777777" w:rsidR="008912E9" w:rsidRDefault="008912E9" w:rsidP="00EB7F5C">
            <w:pPr>
              <w:jc w:val="center"/>
              <w:rPr>
                <w:rFonts w:ascii="Arial Narrow" w:hAnsi="Arial Narrow"/>
                <w:sz w:val="24"/>
                <w:szCs w:val="24"/>
              </w:rPr>
            </w:pPr>
          </w:p>
          <w:p w14:paraId="18C5F766" w14:textId="248CA7D3" w:rsidR="001D0411" w:rsidRDefault="00EB7F5C" w:rsidP="00EB7F5C">
            <w:pPr>
              <w:jc w:val="center"/>
              <w:rPr>
                <w:rFonts w:ascii="Arial Narrow" w:hAnsi="Arial Narrow"/>
                <w:sz w:val="24"/>
                <w:szCs w:val="24"/>
              </w:rPr>
            </w:pPr>
            <w:r>
              <w:rPr>
                <w:rFonts w:ascii="Arial Narrow" w:hAnsi="Arial Narrow"/>
                <w:sz w:val="24"/>
                <w:szCs w:val="24"/>
              </w:rPr>
              <w:t>$</w:t>
            </w:r>
            <w:r w:rsidR="002A7291">
              <w:rPr>
                <w:rFonts w:ascii="Arial Narrow" w:hAnsi="Arial Narrow"/>
                <w:sz w:val="24"/>
                <w:szCs w:val="24"/>
              </w:rPr>
              <w:t>3.</w:t>
            </w:r>
            <w:r>
              <w:rPr>
                <w:rFonts w:ascii="Arial Narrow" w:hAnsi="Arial Narrow"/>
                <w:sz w:val="24"/>
                <w:szCs w:val="24"/>
              </w:rPr>
              <w:t>259.000.000</w:t>
            </w:r>
          </w:p>
        </w:tc>
      </w:tr>
      <w:tr w:rsidR="001D0411" w14:paraId="60702EB7" w14:textId="77777777" w:rsidTr="00963385">
        <w:trPr>
          <w:trHeight w:val="70"/>
        </w:trPr>
        <w:tc>
          <w:tcPr>
            <w:tcW w:w="3397" w:type="dxa"/>
            <w:shd w:val="clear" w:color="auto" w:fill="B4C6E7" w:themeFill="accent1" w:themeFillTint="66"/>
          </w:tcPr>
          <w:p w14:paraId="212454CD" w14:textId="77777777" w:rsidR="001D0411" w:rsidRDefault="00963385" w:rsidP="008B50B6">
            <w:pPr>
              <w:jc w:val="center"/>
              <w:rPr>
                <w:rFonts w:ascii="Arial Narrow" w:hAnsi="Arial Narrow"/>
                <w:sz w:val="24"/>
                <w:szCs w:val="24"/>
              </w:rPr>
            </w:pPr>
            <w:r>
              <w:rPr>
                <w:rFonts w:ascii="Arial Narrow" w:hAnsi="Arial Narrow"/>
                <w:sz w:val="24"/>
                <w:szCs w:val="24"/>
              </w:rPr>
              <w:t>Sanción moratoria no consignación o pago de cesantías</w:t>
            </w:r>
          </w:p>
          <w:p w14:paraId="7FC58AD7" w14:textId="7BEF29D2" w:rsidR="00B87ECE" w:rsidRDefault="00B87ECE" w:rsidP="008B50B6">
            <w:pPr>
              <w:jc w:val="center"/>
              <w:rPr>
                <w:rFonts w:ascii="Arial Narrow" w:hAnsi="Arial Narrow"/>
                <w:sz w:val="24"/>
                <w:szCs w:val="24"/>
              </w:rPr>
            </w:pPr>
          </w:p>
        </w:tc>
        <w:tc>
          <w:tcPr>
            <w:tcW w:w="2644" w:type="dxa"/>
            <w:shd w:val="clear" w:color="auto" w:fill="B4C6E7" w:themeFill="accent1" w:themeFillTint="66"/>
          </w:tcPr>
          <w:p w14:paraId="7384DF5B" w14:textId="77777777" w:rsidR="00B87ECE" w:rsidRDefault="00B87ECE" w:rsidP="00317E20">
            <w:pPr>
              <w:jc w:val="center"/>
              <w:rPr>
                <w:rFonts w:ascii="Arial Narrow" w:hAnsi="Arial Narrow"/>
                <w:sz w:val="24"/>
                <w:szCs w:val="24"/>
              </w:rPr>
            </w:pPr>
          </w:p>
          <w:p w14:paraId="586C65FF" w14:textId="09D60B87" w:rsidR="001D0411" w:rsidRDefault="00B35181" w:rsidP="00317E20">
            <w:pPr>
              <w:jc w:val="center"/>
              <w:rPr>
                <w:rFonts w:ascii="Arial Narrow" w:hAnsi="Arial Narrow"/>
                <w:sz w:val="24"/>
                <w:szCs w:val="24"/>
              </w:rPr>
            </w:pPr>
            <w:r>
              <w:rPr>
                <w:rFonts w:ascii="Arial Narrow" w:hAnsi="Arial Narrow"/>
                <w:sz w:val="24"/>
                <w:szCs w:val="24"/>
              </w:rPr>
              <w:t>20</w:t>
            </w:r>
          </w:p>
        </w:tc>
        <w:tc>
          <w:tcPr>
            <w:tcW w:w="3021" w:type="dxa"/>
            <w:shd w:val="clear" w:color="auto" w:fill="B4C6E7" w:themeFill="accent1" w:themeFillTint="66"/>
          </w:tcPr>
          <w:p w14:paraId="11CD0E0B" w14:textId="77777777" w:rsidR="00B87ECE" w:rsidRDefault="00B87ECE" w:rsidP="00317E20">
            <w:pPr>
              <w:tabs>
                <w:tab w:val="center" w:pos="1402"/>
              </w:tabs>
              <w:jc w:val="center"/>
              <w:rPr>
                <w:rFonts w:ascii="Arial Narrow" w:hAnsi="Arial Narrow"/>
                <w:sz w:val="24"/>
                <w:szCs w:val="24"/>
              </w:rPr>
            </w:pPr>
          </w:p>
          <w:p w14:paraId="5191C645" w14:textId="4B79916E" w:rsidR="007D1123" w:rsidRDefault="007D1123" w:rsidP="00317E20">
            <w:pPr>
              <w:tabs>
                <w:tab w:val="center" w:pos="1402"/>
              </w:tabs>
              <w:jc w:val="center"/>
              <w:rPr>
                <w:rFonts w:ascii="Arial Narrow" w:hAnsi="Arial Narrow"/>
                <w:sz w:val="24"/>
                <w:szCs w:val="24"/>
              </w:rPr>
            </w:pPr>
            <w:r>
              <w:rPr>
                <w:rFonts w:ascii="Arial Narrow" w:hAnsi="Arial Narrow"/>
                <w:sz w:val="24"/>
                <w:szCs w:val="24"/>
              </w:rPr>
              <w:t>$</w:t>
            </w:r>
            <w:r w:rsidR="00403E1E">
              <w:rPr>
                <w:rFonts w:ascii="Arial Narrow" w:hAnsi="Arial Narrow"/>
                <w:sz w:val="24"/>
                <w:szCs w:val="24"/>
              </w:rPr>
              <w:t>816.000.000</w:t>
            </w:r>
          </w:p>
        </w:tc>
      </w:tr>
      <w:tr w:rsidR="00963385" w14:paraId="530AE9CE" w14:textId="77777777" w:rsidTr="00963385">
        <w:trPr>
          <w:trHeight w:val="70"/>
        </w:trPr>
        <w:tc>
          <w:tcPr>
            <w:tcW w:w="3397" w:type="dxa"/>
            <w:shd w:val="clear" w:color="auto" w:fill="D9E2F3" w:themeFill="accent1" w:themeFillTint="33"/>
          </w:tcPr>
          <w:p w14:paraId="5D031577" w14:textId="77777777" w:rsidR="008B50B6" w:rsidRDefault="008B50B6" w:rsidP="009F5877">
            <w:pPr>
              <w:jc w:val="both"/>
              <w:rPr>
                <w:rFonts w:ascii="Arial Narrow" w:hAnsi="Arial Narrow"/>
                <w:sz w:val="24"/>
                <w:szCs w:val="24"/>
              </w:rPr>
            </w:pPr>
          </w:p>
          <w:p w14:paraId="7DFB9E9C" w14:textId="3900C8C0" w:rsidR="00963385" w:rsidRDefault="008B50B6" w:rsidP="008B50B6">
            <w:pPr>
              <w:jc w:val="center"/>
              <w:rPr>
                <w:rFonts w:ascii="Arial Narrow" w:hAnsi="Arial Narrow"/>
                <w:sz w:val="24"/>
                <w:szCs w:val="24"/>
              </w:rPr>
            </w:pPr>
            <w:r>
              <w:rPr>
                <w:rFonts w:ascii="Arial Narrow" w:hAnsi="Arial Narrow"/>
                <w:sz w:val="24"/>
                <w:szCs w:val="24"/>
              </w:rPr>
              <w:t>Homologación y nivelación salarial cargos administrativos.</w:t>
            </w:r>
          </w:p>
          <w:p w14:paraId="18E18BBA" w14:textId="5A5B5C95" w:rsidR="008B50B6" w:rsidRDefault="008B50B6" w:rsidP="009F5877">
            <w:pPr>
              <w:jc w:val="both"/>
              <w:rPr>
                <w:rFonts w:ascii="Arial Narrow" w:hAnsi="Arial Narrow"/>
                <w:sz w:val="24"/>
                <w:szCs w:val="24"/>
              </w:rPr>
            </w:pPr>
          </w:p>
        </w:tc>
        <w:tc>
          <w:tcPr>
            <w:tcW w:w="2644" w:type="dxa"/>
            <w:shd w:val="clear" w:color="auto" w:fill="D9E2F3" w:themeFill="accent1" w:themeFillTint="33"/>
          </w:tcPr>
          <w:p w14:paraId="2137E9AB" w14:textId="77777777" w:rsidR="00963385" w:rsidRDefault="00963385" w:rsidP="00317E20">
            <w:pPr>
              <w:jc w:val="center"/>
              <w:rPr>
                <w:rFonts w:ascii="Arial Narrow" w:hAnsi="Arial Narrow"/>
                <w:sz w:val="24"/>
                <w:szCs w:val="24"/>
              </w:rPr>
            </w:pPr>
          </w:p>
          <w:p w14:paraId="1FBA172E" w14:textId="790C113F" w:rsidR="00B35181" w:rsidRDefault="00B35181" w:rsidP="00317E20">
            <w:pPr>
              <w:jc w:val="center"/>
              <w:rPr>
                <w:rFonts w:ascii="Arial Narrow" w:hAnsi="Arial Narrow"/>
                <w:sz w:val="24"/>
                <w:szCs w:val="24"/>
              </w:rPr>
            </w:pPr>
            <w:r>
              <w:rPr>
                <w:rFonts w:ascii="Arial Narrow" w:hAnsi="Arial Narrow"/>
                <w:sz w:val="24"/>
                <w:szCs w:val="24"/>
              </w:rPr>
              <w:t>6</w:t>
            </w:r>
          </w:p>
        </w:tc>
        <w:tc>
          <w:tcPr>
            <w:tcW w:w="3021" w:type="dxa"/>
            <w:shd w:val="clear" w:color="auto" w:fill="D9E2F3" w:themeFill="accent1" w:themeFillTint="33"/>
          </w:tcPr>
          <w:p w14:paraId="37A77135" w14:textId="77777777" w:rsidR="007A090D" w:rsidRDefault="007A090D" w:rsidP="00317E20">
            <w:pPr>
              <w:jc w:val="center"/>
              <w:rPr>
                <w:rFonts w:ascii="Arial Narrow" w:hAnsi="Arial Narrow"/>
                <w:sz w:val="24"/>
                <w:szCs w:val="24"/>
              </w:rPr>
            </w:pPr>
          </w:p>
          <w:p w14:paraId="41180F2C" w14:textId="22FF4FDC" w:rsidR="00963385" w:rsidRDefault="00317E20" w:rsidP="00317E20">
            <w:pPr>
              <w:jc w:val="center"/>
              <w:rPr>
                <w:rFonts w:ascii="Arial Narrow" w:hAnsi="Arial Narrow"/>
                <w:sz w:val="24"/>
                <w:szCs w:val="24"/>
              </w:rPr>
            </w:pPr>
            <w:r>
              <w:rPr>
                <w:rFonts w:ascii="Arial Narrow" w:hAnsi="Arial Narrow"/>
                <w:sz w:val="24"/>
                <w:szCs w:val="24"/>
              </w:rPr>
              <w:t>$</w:t>
            </w:r>
            <w:r w:rsidR="007A090D">
              <w:rPr>
                <w:rFonts w:ascii="Arial Narrow" w:hAnsi="Arial Narrow"/>
                <w:sz w:val="24"/>
                <w:szCs w:val="24"/>
              </w:rPr>
              <w:t>762.000.000</w:t>
            </w:r>
          </w:p>
        </w:tc>
      </w:tr>
      <w:tr w:rsidR="00420D2D" w14:paraId="0109962B" w14:textId="77777777" w:rsidTr="00A13482">
        <w:trPr>
          <w:trHeight w:val="70"/>
        </w:trPr>
        <w:tc>
          <w:tcPr>
            <w:tcW w:w="3397" w:type="dxa"/>
            <w:shd w:val="clear" w:color="auto" w:fill="B4C6E7" w:themeFill="accent1" w:themeFillTint="66"/>
          </w:tcPr>
          <w:p w14:paraId="36397DA9" w14:textId="399507D1" w:rsidR="00420D2D" w:rsidRDefault="00E637F8" w:rsidP="00E637F8">
            <w:pPr>
              <w:jc w:val="center"/>
              <w:rPr>
                <w:rFonts w:ascii="Arial Narrow" w:hAnsi="Arial Narrow"/>
                <w:sz w:val="24"/>
                <w:szCs w:val="24"/>
              </w:rPr>
            </w:pPr>
            <w:r w:rsidRPr="00E637F8">
              <w:rPr>
                <w:rFonts w:ascii="Arial Narrow" w:hAnsi="Arial Narrow"/>
                <w:sz w:val="24"/>
                <w:szCs w:val="24"/>
              </w:rPr>
              <w:t xml:space="preserve">Restauración de la casona de la hacienda </w:t>
            </w:r>
            <w:proofErr w:type="spellStart"/>
            <w:r w:rsidRPr="00E637F8">
              <w:rPr>
                <w:rFonts w:ascii="Arial Narrow" w:hAnsi="Arial Narrow"/>
                <w:sz w:val="24"/>
                <w:szCs w:val="24"/>
              </w:rPr>
              <w:t>Cañasgordas</w:t>
            </w:r>
            <w:proofErr w:type="spellEnd"/>
            <w:r w:rsidRPr="00E637F8">
              <w:rPr>
                <w:rFonts w:ascii="Arial Narrow" w:hAnsi="Arial Narrow"/>
                <w:sz w:val="24"/>
                <w:szCs w:val="24"/>
              </w:rPr>
              <w:t xml:space="preserve"> de Cali</w:t>
            </w:r>
          </w:p>
        </w:tc>
        <w:tc>
          <w:tcPr>
            <w:tcW w:w="2644" w:type="dxa"/>
            <w:shd w:val="clear" w:color="auto" w:fill="B4C6E7" w:themeFill="accent1" w:themeFillTint="66"/>
          </w:tcPr>
          <w:p w14:paraId="3EF99E2A" w14:textId="77777777" w:rsidR="0054536C" w:rsidRDefault="0054536C" w:rsidP="00317E20">
            <w:pPr>
              <w:jc w:val="center"/>
              <w:rPr>
                <w:rFonts w:ascii="Arial Narrow" w:hAnsi="Arial Narrow"/>
                <w:sz w:val="24"/>
                <w:szCs w:val="24"/>
              </w:rPr>
            </w:pPr>
          </w:p>
          <w:p w14:paraId="56968B25" w14:textId="3BC2E5E0" w:rsidR="00420D2D" w:rsidRDefault="00E637F8" w:rsidP="00317E20">
            <w:pPr>
              <w:jc w:val="center"/>
              <w:rPr>
                <w:rFonts w:ascii="Arial Narrow" w:hAnsi="Arial Narrow"/>
                <w:sz w:val="24"/>
                <w:szCs w:val="24"/>
              </w:rPr>
            </w:pPr>
            <w:r>
              <w:rPr>
                <w:rFonts w:ascii="Arial Narrow" w:hAnsi="Arial Narrow"/>
                <w:sz w:val="24"/>
                <w:szCs w:val="24"/>
              </w:rPr>
              <w:t>1</w:t>
            </w:r>
          </w:p>
        </w:tc>
        <w:tc>
          <w:tcPr>
            <w:tcW w:w="3021" w:type="dxa"/>
            <w:shd w:val="clear" w:color="auto" w:fill="B4C6E7" w:themeFill="accent1" w:themeFillTint="66"/>
          </w:tcPr>
          <w:p w14:paraId="650C5C6D" w14:textId="77777777" w:rsidR="0054536C" w:rsidRDefault="0054536C" w:rsidP="00317E20">
            <w:pPr>
              <w:jc w:val="center"/>
              <w:rPr>
                <w:rFonts w:ascii="Arial Narrow" w:hAnsi="Arial Narrow"/>
                <w:sz w:val="24"/>
                <w:szCs w:val="24"/>
              </w:rPr>
            </w:pPr>
          </w:p>
          <w:p w14:paraId="180C6F50" w14:textId="093583C2" w:rsidR="00420D2D" w:rsidRDefault="00E637F8" w:rsidP="00317E20">
            <w:pPr>
              <w:jc w:val="center"/>
              <w:rPr>
                <w:rFonts w:ascii="Arial Narrow" w:hAnsi="Arial Narrow"/>
                <w:sz w:val="24"/>
                <w:szCs w:val="24"/>
              </w:rPr>
            </w:pPr>
            <w:r>
              <w:rPr>
                <w:rFonts w:ascii="Arial Narrow" w:hAnsi="Arial Narrow"/>
                <w:sz w:val="24"/>
                <w:szCs w:val="24"/>
              </w:rPr>
              <w:t>$</w:t>
            </w:r>
            <w:r>
              <w:t xml:space="preserve"> </w:t>
            </w:r>
            <w:r w:rsidRPr="00E637F8">
              <w:rPr>
                <w:rFonts w:ascii="Arial Narrow" w:hAnsi="Arial Narrow"/>
                <w:sz w:val="24"/>
                <w:szCs w:val="24"/>
              </w:rPr>
              <w:t>2</w:t>
            </w:r>
            <w:r>
              <w:rPr>
                <w:rFonts w:ascii="Arial Narrow" w:hAnsi="Arial Narrow"/>
                <w:sz w:val="24"/>
                <w:szCs w:val="24"/>
              </w:rPr>
              <w:t>.</w:t>
            </w:r>
            <w:r w:rsidRPr="00E637F8">
              <w:rPr>
                <w:rFonts w:ascii="Arial Narrow" w:hAnsi="Arial Narrow"/>
                <w:sz w:val="24"/>
                <w:szCs w:val="24"/>
              </w:rPr>
              <w:t>064</w:t>
            </w:r>
            <w:r>
              <w:rPr>
                <w:rFonts w:ascii="Arial Narrow" w:hAnsi="Arial Narrow"/>
                <w:sz w:val="24"/>
                <w:szCs w:val="24"/>
              </w:rPr>
              <w:t>.</w:t>
            </w:r>
            <w:r w:rsidRPr="00E637F8">
              <w:rPr>
                <w:rFonts w:ascii="Arial Narrow" w:hAnsi="Arial Narrow"/>
                <w:sz w:val="24"/>
                <w:szCs w:val="24"/>
              </w:rPr>
              <w:t>513</w:t>
            </w:r>
            <w:r>
              <w:rPr>
                <w:rFonts w:ascii="Arial Narrow" w:hAnsi="Arial Narrow"/>
                <w:sz w:val="24"/>
                <w:szCs w:val="24"/>
              </w:rPr>
              <w:t>.</w:t>
            </w:r>
            <w:r w:rsidRPr="00E637F8">
              <w:rPr>
                <w:rFonts w:ascii="Arial Narrow" w:hAnsi="Arial Narrow"/>
                <w:sz w:val="24"/>
                <w:szCs w:val="24"/>
              </w:rPr>
              <w:t>094</w:t>
            </w:r>
          </w:p>
          <w:p w14:paraId="6864E09B" w14:textId="30171599" w:rsidR="0054536C" w:rsidRDefault="0054536C" w:rsidP="0054536C">
            <w:pPr>
              <w:rPr>
                <w:rFonts w:ascii="Arial Narrow" w:hAnsi="Arial Narrow"/>
                <w:sz w:val="24"/>
                <w:szCs w:val="24"/>
              </w:rPr>
            </w:pPr>
          </w:p>
        </w:tc>
      </w:tr>
      <w:tr w:rsidR="004A407E" w14:paraId="634CCDF4" w14:textId="77777777" w:rsidTr="00A13482">
        <w:trPr>
          <w:trHeight w:val="70"/>
        </w:trPr>
        <w:tc>
          <w:tcPr>
            <w:tcW w:w="3397" w:type="dxa"/>
            <w:shd w:val="clear" w:color="auto" w:fill="FBE4D5" w:themeFill="accent2" w:themeFillTint="33"/>
          </w:tcPr>
          <w:p w14:paraId="7D03B00E" w14:textId="77777777" w:rsidR="00B1541A" w:rsidRDefault="00B1541A" w:rsidP="004A407E">
            <w:pPr>
              <w:jc w:val="center"/>
              <w:rPr>
                <w:rFonts w:ascii="Arial Narrow" w:hAnsi="Arial Narrow"/>
                <w:b/>
                <w:sz w:val="24"/>
                <w:szCs w:val="24"/>
              </w:rPr>
            </w:pPr>
          </w:p>
          <w:p w14:paraId="28277B63" w14:textId="0DB53D77" w:rsidR="004A407E" w:rsidRDefault="004A407E" w:rsidP="004A407E">
            <w:pPr>
              <w:jc w:val="center"/>
              <w:rPr>
                <w:rFonts w:ascii="Arial Narrow" w:hAnsi="Arial Narrow"/>
                <w:b/>
                <w:sz w:val="24"/>
                <w:szCs w:val="24"/>
              </w:rPr>
            </w:pPr>
            <w:r w:rsidRPr="004A407E">
              <w:rPr>
                <w:rFonts w:ascii="Arial Narrow" w:hAnsi="Arial Narrow"/>
                <w:b/>
                <w:sz w:val="24"/>
                <w:szCs w:val="24"/>
              </w:rPr>
              <w:t>TOTAL</w:t>
            </w:r>
          </w:p>
          <w:p w14:paraId="481F378F" w14:textId="40F23D53" w:rsidR="00B1541A" w:rsidRPr="004A407E" w:rsidRDefault="00B1541A" w:rsidP="004A407E">
            <w:pPr>
              <w:jc w:val="center"/>
              <w:rPr>
                <w:rFonts w:ascii="Arial Narrow" w:hAnsi="Arial Narrow"/>
                <w:b/>
                <w:sz w:val="24"/>
                <w:szCs w:val="24"/>
              </w:rPr>
            </w:pPr>
          </w:p>
        </w:tc>
        <w:tc>
          <w:tcPr>
            <w:tcW w:w="2644" w:type="dxa"/>
            <w:shd w:val="clear" w:color="auto" w:fill="FBE4D5" w:themeFill="accent2" w:themeFillTint="33"/>
          </w:tcPr>
          <w:p w14:paraId="5CEB9B64" w14:textId="77777777" w:rsidR="00B1541A" w:rsidRDefault="00B1541A" w:rsidP="004A407E">
            <w:pPr>
              <w:jc w:val="center"/>
              <w:rPr>
                <w:rFonts w:ascii="Arial Narrow" w:hAnsi="Arial Narrow"/>
                <w:b/>
                <w:sz w:val="24"/>
                <w:szCs w:val="24"/>
              </w:rPr>
            </w:pPr>
          </w:p>
          <w:p w14:paraId="70A35704" w14:textId="0EF94BB2" w:rsidR="004A407E" w:rsidRPr="004A407E" w:rsidRDefault="004A407E" w:rsidP="004A407E">
            <w:pPr>
              <w:jc w:val="center"/>
              <w:rPr>
                <w:rFonts w:ascii="Arial Narrow" w:hAnsi="Arial Narrow"/>
                <w:b/>
                <w:sz w:val="24"/>
                <w:szCs w:val="24"/>
              </w:rPr>
            </w:pPr>
            <w:r>
              <w:rPr>
                <w:rFonts w:ascii="Arial Narrow" w:hAnsi="Arial Narrow"/>
                <w:b/>
                <w:sz w:val="24"/>
                <w:szCs w:val="24"/>
              </w:rPr>
              <w:t>94</w:t>
            </w:r>
            <w:r w:rsidR="008B7F72">
              <w:rPr>
                <w:rFonts w:ascii="Arial Narrow" w:hAnsi="Arial Narrow"/>
                <w:b/>
                <w:sz w:val="24"/>
                <w:szCs w:val="24"/>
              </w:rPr>
              <w:t>5</w:t>
            </w:r>
          </w:p>
        </w:tc>
        <w:tc>
          <w:tcPr>
            <w:tcW w:w="3021" w:type="dxa"/>
            <w:shd w:val="clear" w:color="auto" w:fill="FBE4D5" w:themeFill="accent2" w:themeFillTint="33"/>
          </w:tcPr>
          <w:p w14:paraId="2425B45A" w14:textId="77777777" w:rsidR="00B1541A" w:rsidRDefault="00B1541A" w:rsidP="004A407E">
            <w:pPr>
              <w:jc w:val="center"/>
              <w:rPr>
                <w:rFonts w:ascii="Arial Narrow" w:hAnsi="Arial Narrow"/>
                <w:b/>
                <w:sz w:val="24"/>
                <w:szCs w:val="24"/>
              </w:rPr>
            </w:pPr>
          </w:p>
          <w:p w14:paraId="454E2E23" w14:textId="6397F498" w:rsidR="004A407E" w:rsidRPr="004A407E" w:rsidRDefault="00962D5B" w:rsidP="004A407E">
            <w:pPr>
              <w:jc w:val="center"/>
              <w:rPr>
                <w:rFonts w:ascii="Arial Narrow" w:hAnsi="Arial Narrow"/>
                <w:b/>
                <w:sz w:val="24"/>
                <w:szCs w:val="24"/>
              </w:rPr>
            </w:pPr>
            <w:r>
              <w:rPr>
                <w:rFonts w:ascii="Arial Narrow" w:hAnsi="Arial Narrow"/>
                <w:b/>
                <w:sz w:val="24"/>
                <w:szCs w:val="24"/>
              </w:rPr>
              <w:t>$4</w:t>
            </w:r>
            <w:r w:rsidR="00B00E8F">
              <w:rPr>
                <w:rFonts w:ascii="Arial Narrow" w:hAnsi="Arial Narrow"/>
                <w:b/>
                <w:sz w:val="24"/>
                <w:szCs w:val="24"/>
              </w:rPr>
              <w:t>5</w:t>
            </w:r>
            <w:r>
              <w:rPr>
                <w:rFonts w:ascii="Arial Narrow" w:hAnsi="Arial Narrow"/>
                <w:b/>
                <w:sz w:val="24"/>
                <w:szCs w:val="24"/>
              </w:rPr>
              <w:t>.</w:t>
            </w:r>
            <w:r w:rsidR="00B00E8F">
              <w:rPr>
                <w:rFonts w:ascii="Arial Narrow" w:hAnsi="Arial Narrow"/>
                <w:b/>
                <w:sz w:val="24"/>
                <w:szCs w:val="24"/>
              </w:rPr>
              <w:t>413</w:t>
            </w:r>
            <w:r>
              <w:rPr>
                <w:rFonts w:ascii="Arial Narrow" w:hAnsi="Arial Narrow"/>
                <w:b/>
                <w:sz w:val="24"/>
                <w:szCs w:val="24"/>
              </w:rPr>
              <w:t>.000.000</w:t>
            </w:r>
          </w:p>
        </w:tc>
      </w:tr>
    </w:tbl>
    <w:p w14:paraId="77EFE3BB" w14:textId="68951AA8" w:rsidR="005E052C" w:rsidRDefault="005E052C" w:rsidP="009F5877">
      <w:pPr>
        <w:jc w:val="both"/>
        <w:rPr>
          <w:rFonts w:ascii="Arial Narrow" w:hAnsi="Arial Narrow"/>
          <w:sz w:val="24"/>
          <w:szCs w:val="24"/>
        </w:rPr>
      </w:pPr>
    </w:p>
    <w:p w14:paraId="3D54A1D0" w14:textId="72D07390" w:rsidR="005B24C0" w:rsidRDefault="005B24C0" w:rsidP="009F5877">
      <w:pPr>
        <w:jc w:val="both"/>
        <w:rPr>
          <w:rFonts w:ascii="Arial Narrow" w:hAnsi="Arial Narrow"/>
          <w:sz w:val="24"/>
          <w:szCs w:val="24"/>
        </w:rPr>
      </w:pPr>
    </w:p>
    <w:p w14:paraId="41EE54B2" w14:textId="77777777" w:rsidR="005B24C0" w:rsidRDefault="005B24C0" w:rsidP="009F5877">
      <w:pPr>
        <w:jc w:val="both"/>
        <w:rPr>
          <w:rFonts w:ascii="Arial Narrow" w:hAnsi="Arial Narrow"/>
          <w:sz w:val="24"/>
          <w:szCs w:val="24"/>
        </w:rPr>
      </w:pPr>
    </w:p>
    <w:p w14:paraId="36064C97" w14:textId="3F4B8DC4" w:rsidR="00B751B2" w:rsidRPr="007D14AB" w:rsidRDefault="00355792" w:rsidP="00143E5F">
      <w:pPr>
        <w:rPr>
          <w:rFonts w:ascii="Arial Narrow" w:hAnsi="Arial Narrow"/>
          <w:b/>
          <w:sz w:val="24"/>
          <w:szCs w:val="24"/>
        </w:rPr>
      </w:pPr>
      <w:r>
        <w:rPr>
          <w:rFonts w:ascii="Arial Narrow" w:hAnsi="Arial Narrow"/>
          <w:b/>
          <w:sz w:val="24"/>
          <w:szCs w:val="24"/>
        </w:rPr>
        <w:t xml:space="preserve">5. </w:t>
      </w:r>
      <w:r w:rsidR="00143E5F" w:rsidRPr="007D14AB">
        <w:rPr>
          <w:rFonts w:ascii="Arial Narrow" w:hAnsi="Arial Narrow"/>
          <w:b/>
          <w:sz w:val="24"/>
          <w:szCs w:val="24"/>
        </w:rPr>
        <w:t>IDENTIFICACIÓN DE LA ACTIVIDAD LITIGIOSA.</w:t>
      </w:r>
    </w:p>
    <w:p w14:paraId="5B242A06" w14:textId="5CEB2E25" w:rsidR="005C3EF7" w:rsidRDefault="007D14AB" w:rsidP="007D14AB">
      <w:pPr>
        <w:jc w:val="both"/>
        <w:rPr>
          <w:rFonts w:ascii="Arial Narrow" w:hAnsi="Arial Narrow"/>
          <w:sz w:val="24"/>
          <w:szCs w:val="24"/>
        </w:rPr>
      </w:pPr>
      <w:r w:rsidRPr="007D14AB">
        <w:rPr>
          <w:rFonts w:ascii="Arial Narrow" w:hAnsi="Arial Narrow"/>
          <w:sz w:val="24"/>
          <w:szCs w:val="24"/>
        </w:rPr>
        <w:t xml:space="preserve">A continuación se presenta la descripción de las reclamaciones recibidas por el Departamento </w:t>
      </w:r>
      <w:r w:rsidR="002962E3">
        <w:rPr>
          <w:rFonts w:ascii="Arial Narrow" w:hAnsi="Arial Narrow"/>
          <w:sz w:val="24"/>
          <w:szCs w:val="24"/>
        </w:rPr>
        <w:t>del Valle del Cauca</w:t>
      </w:r>
      <w:r w:rsidRPr="007D14AB">
        <w:rPr>
          <w:rFonts w:ascii="Arial Narrow" w:hAnsi="Arial Narrow"/>
          <w:sz w:val="24"/>
          <w:szCs w:val="24"/>
        </w:rPr>
        <w:t xml:space="preserve"> en el período comprendido entre el </w:t>
      </w:r>
      <w:r w:rsidR="00674AFC">
        <w:rPr>
          <w:rFonts w:ascii="Arial Narrow" w:hAnsi="Arial Narrow"/>
          <w:sz w:val="24"/>
          <w:szCs w:val="24"/>
        </w:rPr>
        <w:t xml:space="preserve">año </w:t>
      </w:r>
      <w:r w:rsidRPr="007D14AB">
        <w:rPr>
          <w:rFonts w:ascii="Arial Narrow" w:hAnsi="Arial Narrow"/>
          <w:sz w:val="24"/>
          <w:szCs w:val="24"/>
        </w:rPr>
        <w:t>20</w:t>
      </w:r>
      <w:r w:rsidR="00674AFC">
        <w:rPr>
          <w:rFonts w:ascii="Arial Narrow" w:hAnsi="Arial Narrow"/>
          <w:sz w:val="24"/>
          <w:szCs w:val="24"/>
        </w:rPr>
        <w:t>00</w:t>
      </w:r>
      <w:r w:rsidRPr="007D14AB">
        <w:rPr>
          <w:rFonts w:ascii="Arial Narrow" w:hAnsi="Arial Narrow"/>
          <w:sz w:val="24"/>
          <w:szCs w:val="24"/>
        </w:rPr>
        <w:t xml:space="preserve"> y 201</w:t>
      </w:r>
      <w:r w:rsidR="00F9673A">
        <w:rPr>
          <w:rFonts w:ascii="Arial Narrow" w:hAnsi="Arial Narrow"/>
          <w:sz w:val="24"/>
          <w:szCs w:val="24"/>
        </w:rPr>
        <w:t>8</w:t>
      </w:r>
      <w:r w:rsidRPr="007D14AB">
        <w:rPr>
          <w:rFonts w:ascii="Arial Narrow" w:hAnsi="Arial Narrow"/>
          <w:sz w:val="24"/>
          <w:szCs w:val="24"/>
        </w:rPr>
        <w:t xml:space="preserve">, señalando de manera general los hechos generadores de las reclamaciones para así agruparlas según el tipo de acción judicial, y de esta manera determinar </w:t>
      </w:r>
      <w:r w:rsidR="0014186C">
        <w:rPr>
          <w:rFonts w:ascii="Arial Narrow" w:hAnsi="Arial Narrow"/>
          <w:sz w:val="24"/>
          <w:szCs w:val="24"/>
        </w:rPr>
        <w:t>la frecuencia aproximada en la</w:t>
      </w:r>
      <w:r w:rsidRPr="007D14AB">
        <w:rPr>
          <w:rFonts w:ascii="Arial Narrow" w:hAnsi="Arial Narrow"/>
          <w:sz w:val="24"/>
          <w:szCs w:val="24"/>
        </w:rPr>
        <w:t xml:space="preserve"> que éstas </w:t>
      </w:r>
      <w:r w:rsidR="00BF0AF7">
        <w:rPr>
          <w:rFonts w:ascii="Arial Narrow" w:hAnsi="Arial Narrow"/>
          <w:sz w:val="24"/>
          <w:szCs w:val="24"/>
        </w:rPr>
        <w:t xml:space="preserve">se </w:t>
      </w:r>
      <w:r w:rsidR="00B62AA2" w:rsidRPr="007D14AB">
        <w:rPr>
          <w:rFonts w:ascii="Arial Narrow" w:hAnsi="Arial Narrow"/>
          <w:sz w:val="24"/>
          <w:szCs w:val="24"/>
        </w:rPr>
        <w:t>presentan</w:t>
      </w:r>
      <w:r w:rsidR="00C264DE">
        <w:rPr>
          <w:rFonts w:ascii="Arial Narrow" w:hAnsi="Arial Narrow"/>
          <w:sz w:val="24"/>
          <w:szCs w:val="24"/>
        </w:rPr>
        <w:t>.</w:t>
      </w:r>
      <w:r w:rsidRPr="007D14AB">
        <w:rPr>
          <w:rFonts w:ascii="Arial Narrow" w:hAnsi="Arial Narrow"/>
          <w:sz w:val="24"/>
          <w:szCs w:val="24"/>
        </w:rPr>
        <w:t xml:space="preserve"> </w:t>
      </w:r>
    </w:p>
    <w:p w14:paraId="53440CEE" w14:textId="53550836" w:rsidR="00A07780" w:rsidRPr="00A07780" w:rsidRDefault="007D14AB" w:rsidP="00A07780">
      <w:pPr>
        <w:jc w:val="both"/>
        <w:rPr>
          <w:rFonts w:ascii="Arial Narrow" w:hAnsi="Arial Narrow"/>
          <w:sz w:val="24"/>
          <w:szCs w:val="24"/>
        </w:rPr>
      </w:pPr>
      <w:r w:rsidRPr="007D14AB">
        <w:rPr>
          <w:rFonts w:ascii="Arial Narrow" w:hAnsi="Arial Narrow"/>
          <w:sz w:val="24"/>
          <w:szCs w:val="24"/>
        </w:rPr>
        <w:t xml:space="preserve">Es oportuno señalar </w:t>
      </w:r>
      <w:r w:rsidR="00CD3AFF">
        <w:rPr>
          <w:rFonts w:ascii="Arial Narrow" w:hAnsi="Arial Narrow"/>
          <w:sz w:val="24"/>
          <w:szCs w:val="24"/>
        </w:rPr>
        <w:t xml:space="preserve">que </w:t>
      </w:r>
      <w:r w:rsidR="00D53C3D">
        <w:rPr>
          <w:rFonts w:ascii="Arial Narrow" w:hAnsi="Arial Narrow"/>
          <w:sz w:val="24"/>
          <w:szCs w:val="24"/>
        </w:rPr>
        <w:t xml:space="preserve">la identificación de la actividad litigiosa </w:t>
      </w:r>
      <w:r w:rsidR="00A61D2E">
        <w:rPr>
          <w:rFonts w:ascii="Arial Narrow" w:hAnsi="Arial Narrow"/>
          <w:sz w:val="24"/>
          <w:szCs w:val="24"/>
        </w:rPr>
        <w:t xml:space="preserve">fue desarrollada a </w:t>
      </w:r>
      <w:r w:rsidR="00D53C3D">
        <w:rPr>
          <w:rFonts w:ascii="Arial Narrow" w:hAnsi="Arial Narrow"/>
          <w:sz w:val="24"/>
          <w:szCs w:val="24"/>
        </w:rPr>
        <w:t xml:space="preserve">partir </w:t>
      </w:r>
      <w:r w:rsidR="00A61D2E">
        <w:rPr>
          <w:rFonts w:ascii="Arial Narrow" w:hAnsi="Arial Narrow"/>
          <w:sz w:val="24"/>
          <w:szCs w:val="24"/>
        </w:rPr>
        <w:t xml:space="preserve">de los </w:t>
      </w:r>
      <w:r w:rsidR="00D53C3D">
        <w:rPr>
          <w:rFonts w:ascii="Arial Narrow" w:hAnsi="Arial Narrow"/>
          <w:sz w:val="24"/>
          <w:szCs w:val="24"/>
        </w:rPr>
        <w:t xml:space="preserve">insumos documentales </w:t>
      </w:r>
      <w:r w:rsidR="00A61D2E">
        <w:rPr>
          <w:rFonts w:ascii="Arial Narrow" w:hAnsi="Arial Narrow"/>
          <w:sz w:val="24"/>
          <w:szCs w:val="24"/>
        </w:rPr>
        <w:t xml:space="preserve">suministrados por </w:t>
      </w:r>
      <w:r w:rsidR="00CC05D8">
        <w:rPr>
          <w:rFonts w:ascii="Arial Narrow" w:hAnsi="Arial Narrow"/>
          <w:sz w:val="24"/>
          <w:szCs w:val="24"/>
        </w:rPr>
        <w:t xml:space="preserve">el </w:t>
      </w:r>
      <w:r w:rsidR="00DB1ED9">
        <w:rPr>
          <w:rFonts w:ascii="Arial Narrow" w:hAnsi="Arial Narrow"/>
          <w:sz w:val="24"/>
          <w:szCs w:val="24"/>
        </w:rPr>
        <w:t>D</w:t>
      </w:r>
      <w:r w:rsidR="00CC05D8">
        <w:rPr>
          <w:rFonts w:ascii="Arial Narrow" w:hAnsi="Arial Narrow"/>
          <w:sz w:val="24"/>
          <w:szCs w:val="24"/>
        </w:rPr>
        <w:t xml:space="preserve">epartamento </w:t>
      </w:r>
      <w:r w:rsidR="00C50D9A">
        <w:rPr>
          <w:rFonts w:ascii="Arial Narrow" w:hAnsi="Arial Narrow"/>
          <w:sz w:val="24"/>
          <w:szCs w:val="24"/>
        </w:rPr>
        <w:t>J</w:t>
      </w:r>
      <w:r w:rsidR="00CC05D8">
        <w:rPr>
          <w:rFonts w:ascii="Arial Narrow" w:hAnsi="Arial Narrow"/>
          <w:sz w:val="24"/>
          <w:szCs w:val="24"/>
        </w:rPr>
        <w:t xml:space="preserve">urídico de la Gobernación </w:t>
      </w:r>
      <w:r w:rsidR="00D53C3D">
        <w:rPr>
          <w:rFonts w:ascii="Arial Narrow" w:hAnsi="Arial Narrow"/>
          <w:sz w:val="24"/>
          <w:szCs w:val="24"/>
        </w:rPr>
        <w:t>del Valle del cauca,</w:t>
      </w:r>
      <w:r w:rsidR="00276715">
        <w:rPr>
          <w:rFonts w:ascii="Arial Narrow" w:hAnsi="Arial Narrow"/>
          <w:sz w:val="24"/>
          <w:szCs w:val="24"/>
        </w:rPr>
        <w:t xml:space="preserve"> en relación con </w:t>
      </w:r>
      <w:r w:rsidR="00276715" w:rsidRPr="00276715">
        <w:rPr>
          <w:rFonts w:ascii="Arial Narrow" w:hAnsi="Arial Narrow"/>
          <w:sz w:val="24"/>
          <w:szCs w:val="24"/>
        </w:rPr>
        <w:t>los procesos</w:t>
      </w:r>
      <w:r w:rsidR="00276715">
        <w:rPr>
          <w:rFonts w:ascii="Arial Narrow" w:hAnsi="Arial Narrow"/>
          <w:sz w:val="24"/>
          <w:szCs w:val="24"/>
        </w:rPr>
        <w:t xml:space="preserve"> existentes</w:t>
      </w:r>
      <w:r w:rsidR="00CD3AFF">
        <w:rPr>
          <w:rFonts w:ascii="Arial Narrow" w:hAnsi="Arial Narrow"/>
          <w:sz w:val="24"/>
          <w:szCs w:val="24"/>
        </w:rPr>
        <w:t xml:space="preserve"> en sus bases de datos</w:t>
      </w:r>
      <w:r w:rsidR="00630E7E">
        <w:rPr>
          <w:rFonts w:ascii="Arial Narrow" w:hAnsi="Arial Narrow"/>
          <w:sz w:val="24"/>
          <w:szCs w:val="24"/>
        </w:rPr>
        <w:t>, a  partir de las cuales lograron determinarse las siguientes causas generales</w:t>
      </w:r>
      <w:r w:rsidR="00605EB0">
        <w:rPr>
          <w:rFonts w:ascii="Arial Narrow" w:hAnsi="Arial Narrow"/>
          <w:sz w:val="24"/>
          <w:szCs w:val="24"/>
        </w:rPr>
        <w:t xml:space="preserve">: </w:t>
      </w:r>
    </w:p>
    <w:tbl>
      <w:tblPr>
        <w:tblStyle w:val="Tablaconcuadrcula"/>
        <w:tblW w:w="6758" w:type="dxa"/>
        <w:tblLook w:val="04A0" w:firstRow="1" w:lastRow="0" w:firstColumn="1" w:lastColumn="0" w:noHBand="0" w:noVBand="1"/>
      </w:tblPr>
      <w:tblGrid>
        <w:gridCol w:w="1838"/>
        <w:gridCol w:w="2667"/>
        <w:gridCol w:w="2253"/>
      </w:tblGrid>
      <w:tr w:rsidR="00962563" w:rsidRPr="007D14AB" w14:paraId="2AB9A1BC" w14:textId="77777777" w:rsidTr="005E052C">
        <w:trPr>
          <w:trHeight w:val="559"/>
        </w:trPr>
        <w:tc>
          <w:tcPr>
            <w:tcW w:w="1838" w:type="dxa"/>
            <w:shd w:val="clear" w:color="auto" w:fill="FBE4D5" w:themeFill="accent2" w:themeFillTint="33"/>
          </w:tcPr>
          <w:p w14:paraId="63949C78" w14:textId="77777777" w:rsidR="00962563" w:rsidRPr="007D14AB" w:rsidRDefault="00962563" w:rsidP="005E052C">
            <w:pPr>
              <w:rPr>
                <w:rFonts w:ascii="Arial Narrow" w:hAnsi="Arial Narrow"/>
                <w:b/>
                <w:sz w:val="24"/>
                <w:szCs w:val="24"/>
              </w:rPr>
            </w:pPr>
          </w:p>
          <w:p w14:paraId="57438E29" w14:textId="77777777" w:rsidR="00962563" w:rsidRPr="007D14AB" w:rsidRDefault="00962563" w:rsidP="005E052C">
            <w:pPr>
              <w:rPr>
                <w:rFonts w:ascii="Arial Narrow" w:hAnsi="Arial Narrow"/>
                <w:b/>
                <w:sz w:val="24"/>
                <w:szCs w:val="24"/>
              </w:rPr>
            </w:pPr>
            <w:r w:rsidRPr="007D14AB">
              <w:rPr>
                <w:rFonts w:ascii="Arial Narrow" w:hAnsi="Arial Narrow"/>
                <w:b/>
                <w:sz w:val="24"/>
                <w:szCs w:val="24"/>
              </w:rPr>
              <w:t>Periodo analizado:</w:t>
            </w:r>
          </w:p>
        </w:tc>
        <w:tc>
          <w:tcPr>
            <w:tcW w:w="2667" w:type="dxa"/>
            <w:shd w:val="clear" w:color="auto" w:fill="FBE4D5" w:themeFill="accent2" w:themeFillTint="33"/>
          </w:tcPr>
          <w:p w14:paraId="55B19EFF" w14:textId="77777777" w:rsidR="00962563" w:rsidRPr="007D14AB" w:rsidRDefault="00962563" w:rsidP="005E052C">
            <w:pPr>
              <w:rPr>
                <w:rFonts w:ascii="Arial Narrow" w:hAnsi="Arial Narrow"/>
                <w:b/>
                <w:sz w:val="24"/>
                <w:szCs w:val="24"/>
              </w:rPr>
            </w:pPr>
          </w:p>
          <w:p w14:paraId="1A2D9041" w14:textId="77777777" w:rsidR="00962563" w:rsidRPr="007D14AB" w:rsidRDefault="00962563" w:rsidP="005E052C">
            <w:pPr>
              <w:rPr>
                <w:rFonts w:ascii="Arial Narrow" w:hAnsi="Arial Narrow"/>
                <w:b/>
                <w:sz w:val="24"/>
                <w:szCs w:val="24"/>
              </w:rPr>
            </w:pPr>
            <w:r w:rsidRPr="007D14AB">
              <w:rPr>
                <w:rFonts w:ascii="Arial Narrow" w:hAnsi="Arial Narrow"/>
                <w:b/>
                <w:sz w:val="24"/>
                <w:szCs w:val="24"/>
              </w:rPr>
              <w:t xml:space="preserve">Desde: </w:t>
            </w:r>
            <w:r w:rsidRPr="007D14AB">
              <w:rPr>
                <w:rFonts w:ascii="Arial Narrow" w:hAnsi="Arial Narrow"/>
                <w:sz w:val="24"/>
                <w:szCs w:val="24"/>
              </w:rPr>
              <w:t>2000</w:t>
            </w:r>
          </w:p>
        </w:tc>
        <w:tc>
          <w:tcPr>
            <w:tcW w:w="2253" w:type="dxa"/>
            <w:shd w:val="clear" w:color="auto" w:fill="FBE4D5" w:themeFill="accent2" w:themeFillTint="33"/>
          </w:tcPr>
          <w:p w14:paraId="6103CB81" w14:textId="77777777" w:rsidR="00962563" w:rsidRPr="007D14AB" w:rsidRDefault="00962563" w:rsidP="005E052C">
            <w:pPr>
              <w:rPr>
                <w:rFonts w:ascii="Arial Narrow" w:hAnsi="Arial Narrow"/>
                <w:b/>
                <w:sz w:val="24"/>
                <w:szCs w:val="24"/>
              </w:rPr>
            </w:pPr>
          </w:p>
          <w:p w14:paraId="69A2EF0C" w14:textId="77777777" w:rsidR="00962563" w:rsidRPr="007D14AB" w:rsidRDefault="00962563" w:rsidP="005E052C">
            <w:pPr>
              <w:rPr>
                <w:rFonts w:ascii="Arial Narrow" w:hAnsi="Arial Narrow"/>
                <w:b/>
                <w:sz w:val="24"/>
                <w:szCs w:val="24"/>
              </w:rPr>
            </w:pPr>
            <w:r w:rsidRPr="007D14AB">
              <w:rPr>
                <w:rFonts w:ascii="Arial Narrow" w:hAnsi="Arial Narrow"/>
                <w:b/>
                <w:sz w:val="24"/>
                <w:szCs w:val="24"/>
              </w:rPr>
              <w:t xml:space="preserve">Hasta: </w:t>
            </w:r>
            <w:r w:rsidRPr="007D14AB">
              <w:rPr>
                <w:rFonts w:ascii="Arial Narrow" w:hAnsi="Arial Narrow"/>
                <w:sz w:val="24"/>
                <w:szCs w:val="24"/>
              </w:rPr>
              <w:t>2018</w:t>
            </w:r>
          </w:p>
        </w:tc>
      </w:tr>
      <w:tr w:rsidR="00962563" w:rsidRPr="007D14AB" w14:paraId="7C2E4B23" w14:textId="77777777" w:rsidTr="005E052C">
        <w:trPr>
          <w:trHeight w:val="853"/>
        </w:trPr>
        <w:tc>
          <w:tcPr>
            <w:tcW w:w="1838" w:type="dxa"/>
            <w:shd w:val="clear" w:color="auto" w:fill="FBE4D5" w:themeFill="accent2" w:themeFillTint="33"/>
          </w:tcPr>
          <w:p w14:paraId="2E7E853C" w14:textId="77777777" w:rsidR="00962563" w:rsidRPr="007D14AB" w:rsidRDefault="00962563" w:rsidP="005E052C">
            <w:pPr>
              <w:jc w:val="center"/>
              <w:rPr>
                <w:rFonts w:ascii="Arial Narrow" w:hAnsi="Arial Narrow"/>
                <w:b/>
                <w:sz w:val="24"/>
                <w:szCs w:val="24"/>
              </w:rPr>
            </w:pPr>
          </w:p>
          <w:p w14:paraId="46CA23C4" w14:textId="77777777" w:rsidR="00962563" w:rsidRPr="007D14AB" w:rsidRDefault="00962563" w:rsidP="005E052C">
            <w:pPr>
              <w:jc w:val="center"/>
              <w:rPr>
                <w:rFonts w:ascii="Arial Narrow" w:hAnsi="Arial Narrow"/>
                <w:b/>
                <w:sz w:val="24"/>
                <w:szCs w:val="24"/>
              </w:rPr>
            </w:pPr>
            <w:r w:rsidRPr="007D14AB">
              <w:rPr>
                <w:rFonts w:ascii="Arial Narrow" w:hAnsi="Arial Narrow"/>
                <w:b/>
                <w:sz w:val="24"/>
                <w:szCs w:val="24"/>
              </w:rPr>
              <w:t>Tipo de acción</w:t>
            </w:r>
          </w:p>
        </w:tc>
        <w:tc>
          <w:tcPr>
            <w:tcW w:w="2667" w:type="dxa"/>
            <w:shd w:val="clear" w:color="auto" w:fill="FBE4D5" w:themeFill="accent2" w:themeFillTint="33"/>
          </w:tcPr>
          <w:p w14:paraId="53CAEF4B" w14:textId="77777777" w:rsidR="00962563" w:rsidRPr="007D14AB" w:rsidRDefault="00962563" w:rsidP="005E052C">
            <w:pPr>
              <w:jc w:val="center"/>
              <w:rPr>
                <w:rFonts w:ascii="Arial Narrow" w:hAnsi="Arial Narrow"/>
                <w:b/>
                <w:sz w:val="24"/>
                <w:szCs w:val="24"/>
              </w:rPr>
            </w:pPr>
          </w:p>
          <w:p w14:paraId="2B4AE8F6" w14:textId="77777777" w:rsidR="00962563" w:rsidRPr="007D14AB" w:rsidRDefault="00962563" w:rsidP="005E052C">
            <w:pPr>
              <w:jc w:val="center"/>
              <w:rPr>
                <w:rFonts w:ascii="Arial Narrow" w:hAnsi="Arial Narrow"/>
                <w:b/>
                <w:sz w:val="24"/>
                <w:szCs w:val="24"/>
              </w:rPr>
            </w:pPr>
            <w:r w:rsidRPr="007D14AB">
              <w:rPr>
                <w:rFonts w:ascii="Arial Narrow" w:hAnsi="Arial Narrow"/>
                <w:b/>
                <w:sz w:val="24"/>
                <w:szCs w:val="24"/>
              </w:rPr>
              <w:t>Causa General</w:t>
            </w:r>
          </w:p>
        </w:tc>
        <w:tc>
          <w:tcPr>
            <w:tcW w:w="2253" w:type="dxa"/>
            <w:shd w:val="clear" w:color="auto" w:fill="FBE4D5" w:themeFill="accent2" w:themeFillTint="33"/>
          </w:tcPr>
          <w:p w14:paraId="73D8019A" w14:textId="77777777" w:rsidR="00962563" w:rsidRPr="007D14AB" w:rsidRDefault="00962563" w:rsidP="005E052C">
            <w:pPr>
              <w:jc w:val="center"/>
              <w:rPr>
                <w:rFonts w:ascii="Arial Narrow" w:hAnsi="Arial Narrow"/>
                <w:b/>
                <w:sz w:val="24"/>
                <w:szCs w:val="24"/>
              </w:rPr>
            </w:pPr>
          </w:p>
          <w:p w14:paraId="40C261CA" w14:textId="77777777" w:rsidR="00962563" w:rsidRPr="007D14AB" w:rsidRDefault="00962563" w:rsidP="005E052C">
            <w:pPr>
              <w:jc w:val="center"/>
              <w:rPr>
                <w:rFonts w:ascii="Arial Narrow" w:hAnsi="Arial Narrow"/>
                <w:b/>
                <w:sz w:val="24"/>
                <w:szCs w:val="24"/>
              </w:rPr>
            </w:pPr>
            <w:r w:rsidRPr="007D14AB">
              <w:rPr>
                <w:rFonts w:ascii="Arial Narrow" w:hAnsi="Arial Narrow"/>
                <w:b/>
                <w:sz w:val="24"/>
                <w:szCs w:val="24"/>
              </w:rPr>
              <w:t>Frecuencia aproximada</w:t>
            </w:r>
          </w:p>
        </w:tc>
      </w:tr>
      <w:tr w:rsidR="00962563" w:rsidRPr="007D14AB" w14:paraId="13443B84" w14:textId="77777777" w:rsidTr="005E052C">
        <w:trPr>
          <w:trHeight w:val="499"/>
        </w:trPr>
        <w:tc>
          <w:tcPr>
            <w:tcW w:w="1838" w:type="dxa"/>
            <w:shd w:val="clear" w:color="auto" w:fill="FFE599" w:themeFill="accent4" w:themeFillTint="66"/>
          </w:tcPr>
          <w:p w14:paraId="170565DE" w14:textId="77777777" w:rsidR="00962563" w:rsidRPr="007D14AB" w:rsidRDefault="00962563" w:rsidP="005E052C">
            <w:pPr>
              <w:jc w:val="center"/>
              <w:rPr>
                <w:rFonts w:ascii="Arial Narrow" w:hAnsi="Arial Narrow"/>
                <w:sz w:val="24"/>
                <w:szCs w:val="24"/>
              </w:rPr>
            </w:pPr>
            <w:r w:rsidRPr="007D14AB">
              <w:rPr>
                <w:rFonts w:ascii="Arial Narrow" w:hAnsi="Arial Narrow"/>
                <w:sz w:val="24"/>
                <w:szCs w:val="24"/>
              </w:rPr>
              <w:t>Nulidad y restablecimiento de derechos</w:t>
            </w:r>
          </w:p>
        </w:tc>
        <w:tc>
          <w:tcPr>
            <w:tcW w:w="2667" w:type="dxa"/>
            <w:shd w:val="clear" w:color="auto" w:fill="FFE599" w:themeFill="accent4" w:themeFillTint="66"/>
          </w:tcPr>
          <w:p w14:paraId="4521BBB5" w14:textId="77777777" w:rsidR="00962563" w:rsidRPr="007D14AB" w:rsidRDefault="00962563" w:rsidP="005E052C">
            <w:pPr>
              <w:jc w:val="center"/>
              <w:rPr>
                <w:rFonts w:ascii="Arial Narrow" w:hAnsi="Arial Narrow"/>
                <w:sz w:val="24"/>
                <w:szCs w:val="24"/>
              </w:rPr>
            </w:pPr>
            <w:r w:rsidRPr="007D14AB">
              <w:rPr>
                <w:rFonts w:ascii="Arial Narrow" w:hAnsi="Arial Narrow"/>
                <w:sz w:val="24"/>
                <w:szCs w:val="24"/>
              </w:rPr>
              <w:t>Reconocimiento y pago de la prima de servicios prestados y bonificación de servicios prestados</w:t>
            </w:r>
          </w:p>
        </w:tc>
        <w:tc>
          <w:tcPr>
            <w:tcW w:w="2253" w:type="dxa"/>
            <w:shd w:val="clear" w:color="auto" w:fill="FFE599" w:themeFill="accent4" w:themeFillTint="66"/>
          </w:tcPr>
          <w:p w14:paraId="3A2AE23A" w14:textId="77777777" w:rsidR="00962563" w:rsidRPr="007D14AB" w:rsidRDefault="00962563" w:rsidP="005E052C">
            <w:pPr>
              <w:jc w:val="center"/>
              <w:rPr>
                <w:rFonts w:ascii="Arial Narrow" w:hAnsi="Arial Narrow"/>
                <w:sz w:val="24"/>
                <w:szCs w:val="24"/>
              </w:rPr>
            </w:pPr>
          </w:p>
          <w:p w14:paraId="1A358BE3" w14:textId="77777777" w:rsidR="00962563" w:rsidRPr="007D14AB" w:rsidRDefault="00962563" w:rsidP="005E052C">
            <w:pPr>
              <w:jc w:val="center"/>
              <w:rPr>
                <w:rFonts w:ascii="Arial Narrow" w:hAnsi="Arial Narrow"/>
                <w:sz w:val="24"/>
                <w:szCs w:val="24"/>
              </w:rPr>
            </w:pPr>
            <w:r w:rsidRPr="007D14AB">
              <w:rPr>
                <w:rFonts w:ascii="Arial Narrow" w:hAnsi="Arial Narrow"/>
                <w:sz w:val="24"/>
                <w:szCs w:val="24"/>
              </w:rPr>
              <w:t>918</w:t>
            </w:r>
          </w:p>
        </w:tc>
      </w:tr>
      <w:tr w:rsidR="00962563" w:rsidRPr="007D14AB" w14:paraId="1507BF6A" w14:textId="77777777" w:rsidTr="005E052C">
        <w:trPr>
          <w:trHeight w:val="499"/>
        </w:trPr>
        <w:tc>
          <w:tcPr>
            <w:tcW w:w="1838" w:type="dxa"/>
            <w:shd w:val="clear" w:color="auto" w:fill="FFF2CC" w:themeFill="accent4" w:themeFillTint="33"/>
          </w:tcPr>
          <w:p w14:paraId="3BABE556" w14:textId="77777777" w:rsidR="00962563" w:rsidRPr="007D14AB" w:rsidRDefault="00962563" w:rsidP="005E052C">
            <w:pPr>
              <w:jc w:val="center"/>
              <w:rPr>
                <w:rFonts w:ascii="Arial Narrow" w:hAnsi="Arial Narrow"/>
                <w:sz w:val="24"/>
                <w:szCs w:val="24"/>
              </w:rPr>
            </w:pPr>
            <w:r w:rsidRPr="007D14AB">
              <w:rPr>
                <w:rFonts w:ascii="Arial Narrow" w:hAnsi="Arial Narrow"/>
                <w:sz w:val="24"/>
                <w:szCs w:val="24"/>
              </w:rPr>
              <w:t>Nulidad y restablecimiento de derechos</w:t>
            </w:r>
          </w:p>
        </w:tc>
        <w:tc>
          <w:tcPr>
            <w:tcW w:w="2667" w:type="dxa"/>
            <w:shd w:val="clear" w:color="auto" w:fill="FFF2CC" w:themeFill="accent4" w:themeFillTint="33"/>
          </w:tcPr>
          <w:p w14:paraId="4C89D86D" w14:textId="77777777" w:rsidR="00962563" w:rsidRPr="007D14AB" w:rsidRDefault="00962563" w:rsidP="005E052C">
            <w:pPr>
              <w:jc w:val="center"/>
              <w:rPr>
                <w:rFonts w:ascii="Arial Narrow" w:hAnsi="Arial Narrow"/>
                <w:sz w:val="24"/>
                <w:szCs w:val="24"/>
              </w:rPr>
            </w:pPr>
            <w:r w:rsidRPr="007D14AB">
              <w:rPr>
                <w:rFonts w:ascii="Arial Narrow" w:hAnsi="Arial Narrow"/>
                <w:sz w:val="24"/>
                <w:szCs w:val="24"/>
              </w:rPr>
              <w:t>Reconocimiento y pago de la Sanción moratoria</w:t>
            </w:r>
          </w:p>
        </w:tc>
        <w:tc>
          <w:tcPr>
            <w:tcW w:w="2253" w:type="dxa"/>
            <w:shd w:val="clear" w:color="auto" w:fill="FFF2CC" w:themeFill="accent4" w:themeFillTint="33"/>
          </w:tcPr>
          <w:p w14:paraId="5F40B2AD" w14:textId="77777777" w:rsidR="00962563" w:rsidRPr="007D14AB" w:rsidRDefault="00962563" w:rsidP="005E052C">
            <w:pPr>
              <w:jc w:val="center"/>
              <w:rPr>
                <w:rFonts w:ascii="Arial Narrow" w:hAnsi="Arial Narrow"/>
                <w:sz w:val="24"/>
                <w:szCs w:val="24"/>
              </w:rPr>
            </w:pPr>
          </w:p>
          <w:p w14:paraId="501371F6" w14:textId="77777777" w:rsidR="00962563" w:rsidRPr="007D14AB" w:rsidRDefault="00962563" w:rsidP="005E052C">
            <w:pPr>
              <w:jc w:val="center"/>
              <w:rPr>
                <w:rFonts w:ascii="Arial Narrow" w:hAnsi="Arial Narrow"/>
                <w:sz w:val="24"/>
                <w:szCs w:val="24"/>
              </w:rPr>
            </w:pPr>
            <w:r w:rsidRPr="007D14AB">
              <w:rPr>
                <w:rFonts w:ascii="Arial Narrow" w:hAnsi="Arial Narrow"/>
                <w:sz w:val="24"/>
                <w:szCs w:val="24"/>
              </w:rPr>
              <w:t>781</w:t>
            </w:r>
          </w:p>
        </w:tc>
      </w:tr>
      <w:tr w:rsidR="00962563" w:rsidRPr="007D14AB" w14:paraId="6F593789" w14:textId="77777777" w:rsidTr="005E052C">
        <w:trPr>
          <w:trHeight w:val="499"/>
        </w:trPr>
        <w:tc>
          <w:tcPr>
            <w:tcW w:w="1838" w:type="dxa"/>
            <w:shd w:val="clear" w:color="auto" w:fill="FFE599" w:themeFill="accent4" w:themeFillTint="66"/>
          </w:tcPr>
          <w:p w14:paraId="6546FF33" w14:textId="77777777" w:rsidR="00962563" w:rsidRPr="007D14AB" w:rsidRDefault="00962563" w:rsidP="005E052C">
            <w:pPr>
              <w:jc w:val="center"/>
              <w:rPr>
                <w:rFonts w:ascii="Arial Narrow" w:hAnsi="Arial Narrow"/>
                <w:sz w:val="24"/>
                <w:szCs w:val="24"/>
              </w:rPr>
            </w:pPr>
            <w:r w:rsidRPr="007D14AB">
              <w:rPr>
                <w:rFonts w:ascii="Arial Narrow" w:hAnsi="Arial Narrow"/>
                <w:sz w:val="24"/>
                <w:szCs w:val="24"/>
              </w:rPr>
              <w:t>Nulidad y restablecimiento de derechos</w:t>
            </w:r>
            <w:r>
              <w:rPr>
                <w:rFonts w:ascii="Arial Narrow" w:hAnsi="Arial Narrow"/>
                <w:sz w:val="24"/>
                <w:szCs w:val="24"/>
              </w:rPr>
              <w:t>/ Acción de tutela</w:t>
            </w:r>
          </w:p>
        </w:tc>
        <w:tc>
          <w:tcPr>
            <w:tcW w:w="2667" w:type="dxa"/>
            <w:shd w:val="clear" w:color="auto" w:fill="FFE599" w:themeFill="accent4" w:themeFillTint="66"/>
          </w:tcPr>
          <w:p w14:paraId="6FB9427B" w14:textId="77777777" w:rsidR="00962563" w:rsidRPr="007D14AB" w:rsidRDefault="00962563" w:rsidP="005E052C">
            <w:pPr>
              <w:jc w:val="center"/>
              <w:rPr>
                <w:rFonts w:ascii="Arial Narrow" w:hAnsi="Arial Narrow"/>
                <w:sz w:val="24"/>
                <w:szCs w:val="24"/>
              </w:rPr>
            </w:pPr>
            <w:r w:rsidRPr="007D14AB">
              <w:rPr>
                <w:rFonts w:ascii="Arial Narrow" w:hAnsi="Arial Narrow"/>
                <w:sz w:val="24"/>
                <w:szCs w:val="24"/>
              </w:rPr>
              <w:t xml:space="preserve">Reconocimiento y pago Homologación y nivelación salarial </w:t>
            </w:r>
          </w:p>
        </w:tc>
        <w:tc>
          <w:tcPr>
            <w:tcW w:w="2253" w:type="dxa"/>
            <w:shd w:val="clear" w:color="auto" w:fill="FFE599" w:themeFill="accent4" w:themeFillTint="66"/>
          </w:tcPr>
          <w:p w14:paraId="31386BA9" w14:textId="77777777" w:rsidR="00962563" w:rsidRPr="007D14AB" w:rsidRDefault="00962563" w:rsidP="005E052C">
            <w:pPr>
              <w:jc w:val="center"/>
              <w:rPr>
                <w:rFonts w:ascii="Arial Narrow" w:hAnsi="Arial Narrow"/>
                <w:sz w:val="24"/>
                <w:szCs w:val="24"/>
              </w:rPr>
            </w:pPr>
          </w:p>
          <w:p w14:paraId="5C86F95A" w14:textId="77777777" w:rsidR="00962563" w:rsidRPr="007D14AB" w:rsidRDefault="00962563" w:rsidP="005E052C">
            <w:pPr>
              <w:jc w:val="center"/>
              <w:rPr>
                <w:rFonts w:ascii="Arial Narrow" w:hAnsi="Arial Narrow"/>
                <w:sz w:val="24"/>
                <w:szCs w:val="24"/>
              </w:rPr>
            </w:pPr>
            <w:r w:rsidRPr="007D14AB">
              <w:rPr>
                <w:rFonts w:ascii="Arial Narrow" w:hAnsi="Arial Narrow"/>
                <w:sz w:val="24"/>
                <w:szCs w:val="24"/>
              </w:rPr>
              <w:t>261</w:t>
            </w:r>
          </w:p>
          <w:p w14:paraId="4118CC0F" w14:textId="77777777" w:rsidR="00962563" w:rsidRPr="007D14AB" w:rsidRDefault="00962563" w:rsidP="005E052C">
            <w:pPr>
              <w:jc w:val="center"/>
              <w:rPr>
                <w:rFonts w:ascii="Arial Narrow" w:hAnsi="Arial Narrow"/>
                <w:sz w:val="24"/>
                <w:szCs w:val="24"/>
              </w:rPr>
            </w:pPr>
          </w:p>
        </w:tc>
      </w:tr>
      <w:tr w:rsidR="00962563" w:rsidRPr="007D14AB" w14:paraId="294466C3" w14:textId="77777777" w:rsidTr="00C723DE">
        <w:trPr>
          <w:trHeight w:val="499"/>
        </w:trPr>
        <w:tc>
          <w:tcPr>
            <w:tcW w:w="1838" w:type="dxa"/>
            <w:vMerge w:val="restart"/>
            <w:shd w:val="clear" w:color="auto" w:fill="FFF2CC" w:themeFill="accent4" w:themeFillTint="33"/>
          </w:tcPr>
          <w:p w14:paraId="17B0CAEB" w14:textId="77777777" w:rsidR="00962563" w:rsidRPr="007D14AB" w:rsidRDefault="00962563" w:rsidP="005E052C">
            <w:pPr>
              <w:jc w:val="center"/>
              <w:rPr>
                <w:rFonts w:ascii="Arial Narrow" w:hAnsi="Arial Narrow"/>
                <w:sz w:val="24"/>
                <w:szCs w:val="24"/>
              </w:rPr>
            </w:pPr>
          </w:p>
          <w:p w14:paraId="74655C0E" w14:textId="77777777" w:rsidR="00962563" w:rsidRPr="007D14AB" w:rsidRDefault="00962563" w:rsidP="005E052C">
            <w:pPr>
              <w:jc w:val="center"/>
              <w:rPr>
                <w:rFonts w:ascii="Arial Narrow" w:hAnsi="Arial Narrow"/>
                <w:sz w:val="24"/>
                <w:szCs w:val="24"/>
              </w:rPr>
            </w:pPr>
          </w:p>
          <w:p w14:paraId="6F897840" w14:textId="77777777" w:rsidR="00962563" w:rsidRDefault="00962563" w:rsidP="005E052C">
            <w:pPr>
              <w:jc w:val="center"/>
              <w:rPr>
                <w:rFonts w:ascii="Arial Narrow" w:hAnsi="Arial Narrow"/>
                <w:sz w:val="24"/>
                <w:szCs w:val="24"/>
              </w:rPr>
            </w:pPr>
          </w:p>
          <w:p w14:paraId="07D71023" w14:textId="77777777" w:rsidR="00962563" w:rsidRDefault="00962563" w:rsidP="005E052C">
            <w:pPr>
              <w:jc w:val="center"/>
              <w:rPr>
                <w:rFonts w:ascii="Arial Narrow" w:hAnsi="Arial Narrow"/>
                <w:sz w:val="24"/>
                <w:szCs w:val="24"/>
              </w:rPr>
            </w:pPr>
          </w:p>
          <w:p w14:paraId="6092BCF2" w14:textId="77777777" w:rsidR="00962563" w:rsidRDefault="00962563" w:rsidP="005E052C">
            <w:pPr>
              <w:jc w:val="center"/>
              <w:rPr>
                <w:rFonts w:ascii="Arial Narrow" w:hAnsi="Arial Narrow"/>
                <w:sz w:val="24"/>
                <w:szCs w:val="24"/>
              </w:rPr>
            </w:pPr>
          </w:p>
          <w:p w14:paraId="78676C86" w14:textId="77777777" w:rsidR="00962563" w:rsidRDefault="00962563" w:rsidP="005E052C">
            <w:pPr>
              <w:jc w:val="center"/>
              <w:rPr>
                <w:rFonts w:ascii="Arial Narrow" w:hAnsi="Arial Narrow"/>
                <w:sz w:val="24"/>
                <w:szCs w:val="24"/>
              </w:rPr>
            </w:pPr>
          </w:p>
          <w:p w14:paraId="32BB3E00" w14:textId="77777777" w:rsidR="00962563" w:rsidRPr="007D14AB" w:rsidRDefault="00962563" w:rsidP="005E052C">
            <w:pPr>
              <w:jc w:val="center"/>
              <w:rPr>
                <w:rFonts w:ascii="Arial Narrow" w:hAnsi="Arial Narrow"/>
                <w:sz w:val="24"/>
                <w:szCs w:val="24"/>
              </w:rPr>
            </w:pPr>
          </w:p>
          <w:p w14:paraId="0F38AA4D" w14:textId="77777777" w:rsidR="00962563" w:rsidRDefault="00962563" w:rsidP="00C723DE">
            <w:pPr>
              <w:rPr>
                <w:rFonts w:ascii="Arial Narrow" w:hAnsi="Arial Narrow"/>
                <w:sz w:val="24"/>
                <w:szCs w:val="24"/>
              </w:rPr>
            </w:pPr>
          </w:p>
          <w:p w14:paraId="0BEA157C" w14:textId="77777777" w:rsidR="00962563" w:rsidRDefault="00962563" w:rsidP="005E052C">
            <w:pPr>
              <w:jc w:val="center"/>
              <w:rPr>
                <w:rFonts w:ascii="Arial Narrow" w:hAnsi="Arial Narrow"/>
                <w:sz w:val="24"/>
                <w:szCs w:val="24"/>
              </w:rPr>
            </w:pPr>
          </w:p>
          <w:p w14:paraId="2E46E16F" w14:textId="77777777" w:rsidR="00962563" w:rsidRDefault="00962563" w:rsidP="005E052C">
            <w:pPr>
              <w:jc w:val="center"/>
              <w:rPr>
                <w:rFonts w:ascii="Arial Narrow" w:hAnsi="Arial Narrow"/>
                <w:sz w:val="24"/>
                <w:szCs w:val="24"/>
              </w:rPr>
            </w:pPr>
          </w:p>
          <w:p w14:paraId="70431951" w14:textId="77777777" w:rsidR="00962563" w:rsidRDefault="00962563" w:rsidP="005E052C">
            <w:pPr>
              <w:jc w:val="center"/>
              <w:rPr>
                <w:rFonts w:ascii="Arial Narrow" w:hAnsi="Arial Narrow"/>
                <w:sz w:val="24"/>
                <w:szCs w:val="24"/>
              </w:rPr>
            </w:pPr>
          </w:p>
          <w:p w14:paraId="592F28E4" w14:textId="77777777" w:rsidR="00962563" w:rsidRDefault="00962563" w:rsidP="005E052C">
            <w:pPr>
              <w:jc w:val="center"/>
              <w:rPr>
                <w:rFonts w:ascii="Arial Narrow" w:hAnsi="Arial Narrow"/>
                <w:sz w:val="24"/>
                <w:szCs w:val="24"/>
              </w:rPr>
            </w:pPr>
          </w:p>
          <w:p w14:paraId="0140A566" w14:textId="77777777" w:rsidR="00962563" w:rsidRDefault="00962563" w:rsidP="005E052C">
            <w:pPr>
              <w:jc w:val="center"/>
              <w:rPr>
                <w:rFonts w:ascii="Arial Narrow" w:hAnsi="Arial Narrow"/>
                <w:sz w:val="24"/>
                <w:szCs w:val="24"/>
              </w:rPr>
            </w:pPr>
          </w:p>
          <w:p w14:paraId="2815E31E" w14:textId="77777777" w:rsidR="00962563" w:rsidRPr="007D14AB" w:rsidRDefault="00962563" w:rsidP="005E052C">
            <w:pPr>
              <w:jc w:val="center"/>
              <w:rPr>
                <w:rFonts w:ascii="Arial Narrow" w:hAnsi="Arial Narrow"/>
                <w:sz w:val="24"/>
                <w:szCs w:val="24"/>
              </w:rPr>
            </w:pPr>
            <w:r w:rsidRPr="007D14AB">
              <w:rPr>
                <w:rFonts w:ascii="Arial Narrow" w:hAnsi="Arial Narrow"/>
                <w:sz w:val="24"/>
                <w:szCs w:val="24"/>
              </w:rPr>
              <w:t>Ejecutivo</w:t>
            </w:r>
          </w:p>
        </w:tc>
        <w:tc>
          <w:tcPr>
            <w:tcW w:w="2667" w:type="dxa"/>
            <w:shd w:val="clear" w:color="auto" w:fill="FFF2CC" w:themeFill="accent4" w:themeFillTint="33"/>
          </w:tcPr>
          <w:p w14:paraId="6AB6BE0E" w14:textId="77777777" w:rsidR="00962563" w:rsidRPr="007D14AB" w:rsidRDefault="00962563" w:rsidP="005E052C">
            <w:pPr>
              <w:jc w:val="both"/>
              <w:rPr>
                <w:rFonts w:ascii="Arial Narrow" w:hAnsi="Arial Narrow"/>
                <w:sz w:val="24"/>
                <w:szCs w:val="24"/>
              </w:rPr>
            </w:pPr>
            <w:r w:rsidRPr="007D14AB">
              <w:rPr>
                <w:rFonts w:ascii="Arial Narrow" w:hAnsi="Arial Narrow"/>
                <w:sz w:val="24"/>
                <w:szCs w:val="24"/>
              </w:rPr>
              <w:t>Mandamiento de pago por mesadas pensionales dejadas de pagar por concepto del reajuste pensional.</w:t>
            </w:r>
          </w:p>
        </w:tc>
        <w:tc>
          <w:tcPr>
            <w:tcW w:w="2253" w:type="dxa"/>
            <w:vMerge w:val="restart"/>
            <w:shd w:val="clear" w:color="auto" w:fill="FFF2CC" w:themeFill="accent4" w:themeFillTint="33"/>
          </w:tcPr>
          <w:p w14:paraId="7FA6015A" w14:textId="77777777" w:rsidR="00962563" w:rsidRPr="007D14AB" w:rsidRDefault="00962563" w:rsidP="005E052C">
            <w:pPr>
              <w:jc w:val="center"/>
              <w:rPr>
                <w:rFonts w:ascii="Arial Narrow" w:hAnsi="Arial Narrow"/>
                <w:sz w:val="24"/>
                <w:szCs w:val="24"/>
              </w:rPr>
            </w:pPr>
          </w:p>
          <w:p w14:paraId="1E8ECF2F" w14:textId="77777777" w:rsidR="00962563" w:rsidRPr="007D14AB" w:rsidRDefault="00962563" w:rsidP="005E052C">
            <w:pPr>
              <w:jc w:val="center"/>
              <w:rPr>
                <w:rFonts w:ascii="Arial Narrow" w:hAnsi="Arial Narrow"/>
                <w:sz w:val="24"/>
                <w:szCs w:val="24"/>
              </w:rPr>
            </w:pPr>
          </w:p>
          <w:p w14:paraId="67AF10B8" w14:textId="77777777" w:rsidR="00962563" w:rsidRPr="007D14AB" w:rsidRDefault="00962563" w:rsidP="005E052C">
            <w:pPr>
              <w:jc w:val="center"/>
              <w:rPr>
                <w:rFonts w:ascii="Arial Narrow" w:hAnsi="Arial Narrow"/>
                <w:sz w:val="24"/>
                <w:szCs w:val="24"/>
              </w:rPr>
            </w:pPr>
          </w:p>
          <w:p w14:paraId="42214A18" w14:textId="77777777" w:rsidR="00962563" w:rsidRDefault="00962563" w:rsidP="005E052C">
            <w:pPr>
              <w:jc w:val="center"/>
              <w:rPr>
                <w:rFonts w:ascii="Arial Narrow" w:hAnsi="Arial Narrow"/>
                <w:sz w:val="24"/>
                <w:szCs w:val="24"/>
              </w:rPr>
            </w:pPr>
          </w:p>
          <w:p w14:paraId="2CCD810F" w14:textId="77777777" w:rsidR="00962563" w:rsidRDefault="00962563" w:rsidP="005E052C">
            <w:pPr>
              <w:rPr>
                <w:rFonts w:ascii="Arial Narrow" w:hAnsi="Arial Narrow"/>
                <w:sz w:val="24"/>
                <w:szCs w:val="24"/>
              </w:rPr>
            </w:pPr>
          </w:p>
          <w:p w14:paraId="62DCF1DE" w14:textId="77777777" w:rsidR="00962563" w:rsidRDefault="00962563" w:rsidP="005E052C">
            <w:pPr>
              <w:jc w:val="center"/>
              <w:rPr>
                <w:rFonts w:ascii="Arial Narrow" w:hAnsi="Arial Narrow"/>
                <w:sz w:val="24"/>
                <w:szCs w:val="24"/>
              </w:rPr>
            </w:pPr>
          </w:p>
          <w:p w14:paraId="5137AE2F" w14:textId="77777777" w:rsidR="00962563" w:rsidRPr="007D14AB" w:rsidRDefault="00962563" w:rsidP="005E052C">
            <w:pPr>
              <w:jc w:val="center"/>
              <w:rPr>
                <w:rFonts w:ascii="Arial Narrow" w:hAnsi="Arial Narrow"/>
                <w:sz w:val="24"/>
                <w:szCs w:val="24"/>
              </w:rPr>
            </w:pPr>
          </w:p>
          <w:p w14:paraId="6022276D" w14:textId="77777777" w:rsidR="00962563" w:rsidRDefault="00962563" w:rsidP="005E052C">
            <w:pPr>
              <w:jc w:val="center"/>
              <w:rPr>
                <w:rFonts w:ascii="Arial Narrow" w:hAnsi="Arial Narrow"/>
                <w:sz w:val="24"/>
                <w:szCs w:val="24"/>
              </w:rPr>
            </w:pPr>
          </w:p>
          <w:p w14:paraId="194F5F16" w14:textId="77777777" w:rsidR="00962563" w:rsidRDefault="00962563" w:rsidP="005E052C">
            <w:pPr>
              <w:jc w:val="center"/>
              <w:rPr>
                <w:rFonts w:ascii="Arial Narrow" w:hAnsi="Arial Narrow"/>
                <w:sz w:val="24"/>
                <w:szCs w:val="24"/>
              </w:rPr>
            </w:pPr>
          </w:p>
          <w:p w14:paraId="14FF8458" w14:textId="77777777" w:rsidR="00962563" w:rsidRDefault="00962563" w:rsidP="005E052C">
            <w:pPr>
              <w:jc w:val="center"/>
              <w:rPr>
                <w:rFonts w:ascii="Arial Narrow" w:hAnsi="Arial Narrow"/>
                <w:sz w:val="24"/>
                <w:szCs w:val="24"/>
              </w:rPr>
            </w:pPr>
          </w:p>
          <w:p w14:paraId="2984E409" w14:textId="77777777" w:rsidR="00962563" w:rsidRDefault="00962563" w:rsidP="005E052C">
            <w:pPr>
              <w:jc w:val="center"/>
              <w:rPr>
                <w:rFonts w:ascii="Arial Narrow" w:hAnsi="Arial Narrow"/>
                <w:sz w:val="24"/>
                <w:szCs w:val="24"/>
              </w:rPr>
            </w:pPr>
          </w:p>
          <w:p w14:paraId="6A2CEC5B" w14:textId="77777777" w:rsidR="00962563" w:rsidRDefault="00962563" w:rsidP="005E052C">
            <w:pPr>
              <w:jc w:val="center"/>
              <w:rPr>
                <w:rFonts w:ascii="Arial Narrow" w:hAnsi="Arial Narrow"/>
                <w:sz w:val="24"/>
                <w:szCs w:val="24"/>
              </w:rPr>
            </w:pPr>
          </w:p>
          <w:p w14:paraId="58745D03" w14:textId="77777777" w:rsidR="00962563" w:rsidRDefault="00962563" w:rsidP="005E052C">
            <w:pPr>
              <w:jc w:val="center"/>
              <w:rPr>
                <w:rFonts w:ascii="Arial Narrow" w:hAnsi="Arial Narrow"/>
                <w:sz w:val="24"/>
                <w:szCs w:val="24"/>
              </w:rPr>
            </w:pPr>
          </w:p>
          <w:p w14:paraId="032122E5" w14:textId="77777777" w:rsidR="00962563" w:rsidRPr="007D14AB" w:rsidRDefault="00962563" w:rsidP="005E052C">
            <w:pPr>
              <w:jc w:val="center"/>
              <w:rPr>
                <w:rFonts w:ascii="Arial Narrow" w:hAnsi="Arial Narrow"/>
                <w:sz w:val="24"/>
                <w:szCs w:val="24"/>
              </w:rPr>
            </w:pPr>
            <w:r w:rsidRPr="007D14AB">
              <w:rPr>
                <w:rFonts w:ascii="Arial Narrow" w:hAnsi="Arial Narrow"/>
                <w:sz w:val="24"/>
                <w:szCs w:val="24"/>
              </w:rPr>
              <w:t>170</w:t>
            </w:r>
          </w:p>
        </w:tc>
      </w:tr>
      <w:tr w:rsidR="00962563" w:rsidRPr="007D14AB" w14:paraId="10683D97" w14:textId="77777777" w:rsidTr="00C723DE">
        <w:trPr>
          <w:trHeight w:val="499"/>
        </w:trPr>
        <w:tc>
          <w:tcPr>
            <w:tcW w:w="1838" w:type="dxa"/>
            <w:vMerge/>
            <w:shd w:val="clear" w:color="auto" w:fill="FFE599" w:themeFill="accent4" w:themeFillTint="66"/>
          </w:tcPr>
          <w:p w14:paraId="402709D4" w14:textId="77777777" w:rsidR="00962563" w:rsidRPr="007D14AB" w:rsidRDefault="00962563" w:rsidP="005E052C">
            <w:pPr>
              <w:jc w:val="center"/>
              <w:rPr>
                <w:rFonts w:ascii="Arial Narrow" w:hAnsi="Arial Narrow"/>
                <w:sz w:val="24"/>
                <w:szCs w:val="24"/>
              </w:rPr>
            </w:pPr>
          </w:p>
        </w:tc>
        <w:tc>
          <w:tcPr>
            <w:tcW w:w="2667" w:type="dxa"/>
            <w:shd w:val="clear" w:color="auto" w:fill="FFF2CC" w:themeFill="accent4" w:themeFillTint="33"/>
          </w:tcPr>
          <w:p w14:paraId="34B0E355" w14:textId="77777777" w:rsidR="00962563" w:rsidRPr="007D14AB" w:rsidRDefault="00962563" w:rsidP="005E052C">
            <w:pPr>
              <w:jc w:val="both"/>
              <w:rPr>
                <w:rFonts w:ascii="Arial Narrow" w:hAnsi="Arial Narrow"/>
                <w:sz w:val="24"/>
                <w:szCs w:val="24"/>
              </w:rPr>
            </w:pPr>
            <w:r w:rsidRPr="007D14AB">
              <w:rPr>
                <w:rFonts w:ascii="Arial Narrow" w:hAnsi="Arial Narrow"/>
                <w:sz w:val="24"/>
                <w:szCs w:val="24"/>
              </w:rPr>
              <w:t>Mandamiento de pago por concepto de suministro de medicamentos servicios médicos y prestación de servicios de salud autorizados por el comité técnico científico</w:t>
            </w:r>
          </w:p>
        </w:tc>
        <w:tc>
          <w:tcPr>
            <w:tcW w:w="2253" w:type="dxa"/>
            <w:vMerge/>
            <w:shd w:val="clear" w:color="auto" w:fill="FFE599" w:themeFill="accent4" w:themeFillTint="66"/>
          </w:tcPr>
          <w:p w14:paraId="010DFB24" w14:textId="77777777" w:rsidR="00962563" w:rsidRPr="007D14AB" w:rsidRDefault="00962563" w:rsidP="005E052C">
            <w:pPr>
              <w:jc w:val="center"/>
              <w:rPr>
                <w:rFonts w:ascii="Arial Narrow" w:hAnsi="Arial Narrow"/>
                <w:sz w:val="24"/>
                <w:szCs w:val="24"/>
              </w:rPr>
            </w:pPr>
          </w:p>
        </w:tc>
      </w:tr>
      <w:tr w:rsidR="00962563" w:rsidRPr="007D14AB" w14:paraId="30A975C5" w14:textId="77777777" w:rsidTr="00C723DE">
        <w:trPr>
          <w:trHeight w:val="499"/>
        </w:trPr>
        <w:tc>
          <w:tcPr>
            <w:tcW w:w="1838" w:type="dxa"/>
            <w:vMerge/>
            <w:shd w:val="clear" w:color="auto" w:fill="FFE599" w:themeFill="accent4" w:themeFillTint="66"/>
          </w:tcPr>
          <w:p w14:paraId="0A0F9577" w14:textId="77777777" w:rsidR="00962563" w:rsidRPr="007D14AB" w:rsidRDefault="00962563" w:rsidP="005E052C">
            <w:pPr>
              <w:jc w:val="center"/>
              <w:rPr>
                <w:rFonts w:ascii="Arial Narrow" w:hAnsi="Arial Narrow"/>
                <w:sz w:val="24"/>
                <w:szCs w:val="24"/>
              </w:rPr>
            </w:pPr>
          </w:p>
        </w:tc>
        <w:tc>
          <w:tcPr>
            <w:tcW w:w="2667" w:type="dxa"/>
            <w:shd w:val="clear" w:color="auto" w:fill="FFF2CC" w:themeFill="accent4" w:themeFillTint="33"/>
          </w:tcPr>
          <w:p w14:paraId="12E5996A" w14:textId="77777777" w:rsidR="00962563" w:rsidRPr="007D14AB" w:rsidRDefault="00962563" w:rsidP="005E052C">
            <w:pPr>
              <w:jc w:val="both"/>
              <w:rPr>
                <w:rFonts w:ascii="Arial Narrow" w:hAnsi="Arial Narrow"/>
                <w:sz w:val="24"/>
                <w:szCs w:val="24"/>
              </w:rPr>
            </w:pPr>
            <w:r w:rsidRPr="007D14AB">
              <w:rPr>
                <w:rFonts w:ascii="Arial Narrow" w:hAnsi="Arial Narrow"/>
                <w:sz w:val="24"/>
                <w:szCs w:val="24"/>
              </w:rPr>
              <w:t xml:space="preserve">Mandamiento de pago por la indemnización equivalente a las prestaciones sociales por </w:t>
            </w:r>
            <w:r w:rsidRPr="007D14AB">
              <w:rPr>
                <w:rFonts w:ascii="Arial Narrow" w:hAnsi="Arial Narrow"/>
                <w:sz w:val="24"/>
                <w:szCs w:val="24"/>
              </w:rPr>
              <w:lastRenderedPageBreak/>
              <w:t xml:space="preserve">haber laborado como </w:t>
            </w:r>
            <w:r>
              <w:rPr>
                <w:rFonts w:ascii="Arial Narrow" w:hAnsi="Arial Narrow"/>
                <w:sz w:val="24"/>
                <w:szCs w:val="24"/>
              </w:rPr>
              <w:t xml:space="preserve">trabajador y no como contratista. </w:t>
            </w:r>
            <w:r w:rsidRPr="007D14AB">
              <w:rPr>
                <w:rFonts w:ascii="Arial Narrow" w:hAnsi="Arial Narrow"/>
                <w:sz w:val="24"/>
                <w:szCs w:val="24"/>
              </w:rPr>
              <w:t xml:space="preserve"> </w:t>
            </w:r>
          </w:p>
        </w:tc>
        <w:tc>
          <w:tcPr>
            <w:tcW w:w="2253" w:type="dxa"/>
            <w:vMerge/>
            <w:shd w:val="clear" w:color="auto" w:fill="FFE599" w:themeFill="accent4" w:themeFillTint="66"/>
          </w:tcPr>
          <w:p w14:paraId="0D3B228F" w14:textId="77777777" w:rsidR="00962563" w:rsidRPr="007D14AB" w:rsidRDefault="00962563" w:rsidP="005E052C">
            <w:pPr>
              <w:jc w:val="center"/>
              <w:rPr>
                <w:rFonts w:ascii="Arial Narrow" w:hAnsi="Arial Narrow"/>
                <w:sz w:val="24"/>
                <w:szCs w:val="24"/>
              </w:rPr>
            </w:pPr>
          </w:p>
        </w:tc>
      </w:tr>
      <w:tr w:rsidR="00962563" w:rsidRPr="007D14AB" w14:paraId="730CD942" w14:textId="77777777" w:rsidTr="00C723DE">
        <w:trPr>
          <w:trHeight w:val="499"/>
        </w:trPr>
        <w:tc>
          <w:tcPr>
            <w:tcW w:w="1838" w:type="dxa"/>
            <w:vMerge/>
            <w:shd w:val="clear" w:color="auto" w:fill="FFE599" w:themeFill="accent4" w:themeFillTint="66"/>
          </w:tcPr>
          <w:p w14:paraId="7017D008" w14:textId="77777777" w:rsidR="00962563" w:rsidRPr="007D14AB" w:rsidRDefault="00962563" w:rsidP="005E052C">
            <w:pPr>
              <w:jc w:val="center"/>
              <w:rPr>
                <w:rFonts w:ascii="Arial Narrow" w:hAnsi="Arial Narrow"/>
                <w:sz w:val="24"/>
                <w:szCs w:val="24"/>
              </w:rPr>
            </w:pPr>
          </w:p>
        </w:tc>
        <w:tc>
          <w:tcPr>
            <w:tcW w:w="2667" w:type="dxa"/>
            <w:shd w:val="clear" w:color="auto" w:fill="FFF2CC" w:themeFill="accent4" w:themeFillTint="33"/>
          </w:tcPr>
          <w:p w14:paraId="5C94B3B6" w14:textId="77777777" w:rsidR="00962563" w:rsidRPr="007D14AB" w:rsidRDefault="00962563" w:rsidP="005E052C">
            <w:pPr>
              <w:jc w:val="both"/>
              <w:rPr>
                <w:rFonts w:ascii="Arial Narrow" w:hAnsi="Arial Narrow"/>
                <w:sz w:val="24"/>
                <w:szCs w:val="24"/>
              </w:rPr>
            </w:pPr>
            <w:r w:rsidRPr="007D14AB">
              <w:rPr>
                <w:rFonts w:ascii="Arial Narrow" w:hAnsi="Arial Narrow"/>
                <w:sz w:val="24"/>
                <w:szCs w:val="24"/>
              </w:rPr>
              <w:t xml:space="preserve">Mandamiento de pago contra el </w:t>
            </w:r>
            <w:r>
              <w:rPr>
                <w:rFonts w:ascii="Arial Narrow" w:hAnsi="Arial Narrow"/>
                <w:sz w:val="24"/>
                <w:szCs w:val="24"/>
              </w:rPr>
              <w:t>Dpto.</w:t>
            </w:r>
            <w:r w:rsidRPr="007D14AB">
              <w:rPr>
                <w:rFonts w:ascii="Arial Narrow" w:hAnsi="Arial Narrow"/>
                <w:sz w:val="24"/>
                <w:szCs w:val="24"/>
              </w:rPr>
              <w:t xml:space="preserve"> del valle por el cobro del retroactivo del reajuste pensional. </w:t>
            </w:r>
          </w:p>
        </w:tc>
        <w:tc>
          <w:tcPr>
            <w:tcW w:w="2253" w:type="dxa"/>
            <w:vMerge/>
            <w:shd w:val="clear" w:color="auto" w:fill="FFE599" w:themeFill="accent4" w:themeFillTint="66"/>
          </w:tcPr>
          <w:p w14:paraId="4FBF2575" w14:textId="77777777" w:rsidR="00962563" w:rsidRPr="007D14AB" w:rsidRDefault="00962563" w:rsidP="005E052C">
            <w:pPr>
              <w:jc w:val="center"/>
              <w:rPr>
                <w:rFonts w:ascii="Arial Narrow" w:hAnsi="Arial Narrow"/>
                <w:sz w:val="24"/>
                <w:szCs w:val="24"/>
              </w:rPr>
            </w:pPr>
          </w:p>
        </w:tc>
      </w:tr>
      <w:tr w:rsidR="00962563" w:rsidRPr="007D14AB" w14:paraId="07BE2196" w14:textId="77777777" w:rsidTr="00C723DE">
        <w:trPr>
          <w:trHeight w:val="499"/>
        </w:trPr>
        <w:tc>
          <w:tcPr>
            <w:tcW w:w="1838" w:type="dxa"/>
            <w:vMerge/>
            <w:shd w:val="clear" w:color="auto" w:fill="FFE599" w:themeFill="accent4" w:themeFillTint="66"/>
          </w:tcPr>
          <w:p w14:paraId="4EF7BE6C" w14:textId="77777777" w:rsidR="00962563" w:rsidRPr="007D14AB" w:rsidRDefault="00962563" w:rsidP="005E052C">
            <w:pPr>
              <w:jc w:val="center"/>
              <w:rPr>
                <w:rFonts w:ascii="Arial Narrow" w:hAnsi="Arial Narrow"/>
                <w:sz w:val="24"/>
                <w:szCs w:val="24"/>
              </w:rPr>
            </w:pPr>
          </w:p>
        </w:tc>
        <w:tc>
          <w:tcPr>
            <w:tcW w:w="2667" w:type="dxa"/>
            <w:shd w:val="clear" w:color="auto" w:fill="FFF2CC" w:themeFill="accent4" w:themeFillTint="33"/>
          </w:tcPr>
          <w:p w14:paraId="11512268" w14:textId="77777777" w:rsidR="00962563" w:rsidRPr="007D14AB" w:rsidRDefault="00962563" w:rsidP="005E052C">
            <w:pPr>
              <w:jc w:val="both"/>
              <w:rPr>
                <w:rFonts w:ascii="Arial Narrow" w:hAnsi="Arial Narrow"/>
                <w:sz w:val="24"/>
                <w:szCs w:val="24"/>
              </w:rPr>
            </w:pPr>
            <w:r w:rsidRPr="007D14AB">
              <w:rPr>
                <w:rFonts w:ascii="Arial Narrow" w:hAnsi="Arial Narrow"/>
                <w:sz w:val="24"/>
                <w:szCs w:val="24"/>
              </w:rPr>
              <w:t>Mandamiento de pago por concepto de cesantías definitivas más el valor que arroje la sanción moratoria</w:t>
            </w:r>
            <w:r>
              <w:rPr>
                <w:rFonts w:ascii="Arial Narrow" w:hAnsi="Arial Narrow"/>
                <w:sz w:val="24"/>
                <w:szCs w:val="24"/>
              </w:rPr>
              <w:t>.</w:t>
            </w:r>
          </w:p>
        </w:tc>
        <w:tc>
          <w:tcPr>
            <w:tcW w:w="2253" w:type="dxa"/>
            <w:vMerge/>
            <w:shd w:val="clear" w:color="auto" w:fill="FFE599" w:themeFill="accent4" w:themeFillTint="66"/>
          </w:tcPr>
          <w:p w14:paraId="70A1BC35" w14:textId="77777777" w:rsidR="00962563" w:rsidRPr="007D14AB" w:rsidRDefault="00962563" w:rsidP="005E052C">
            <w:pPr>
              <w:jc w:val="center"/>
              <w:rPr>
                <w:rFonts w:ascii="Arial Narrow" w:hAnsi="Arial Narrow"/>
                <w:sz w:val="24"/>
                <w:szCs w:val="24"/>
              </w:rPr>
            </w:pPr>
          </w:p>
        </w:tc>
      </w:tr>
      <w:tr w:rsidR="00C723DE" w:rsidRPr="007D14AB" w14:paraId="5B039F95" w14:textId="77777777" w:rsidTr="00C723DE">
        <w:trPr>
          <w:trHeight w:val="499"/>
        </w:trPr>
        <w:tc>
          <w:tcPr>
            <w:tcW w:w="1838" w:type="dxa"/>
            <w:shd w:val="clear" w:color="auto" w:fill="FFE599" w:themeFill="accent4" w:themeFillTint="66"/>
          </w:tcPr>
          <w:p w14:paraId="31D37A5F" w14:textId="3695F8A6" w:rsidR="00C723DE" w:rsidRPr="007D14AB" w:rsidRDefault="00C723DE" w:rsidP="00C723DE">
            <w:pPr>
              <w:jc w:val="center"/>
              <w:rPr>
                <w:rFonts w:ascii="Arial Narrow" w:hAnsi="Arial Narrow"/>
                <w:sz w:val="24"/>
                <w:szCs w:val="24"/>
              </w:rPr>
            </w:pPr>
            <w:r w:rsidRPr="007D14AB">
              <w:rPr>
                <w:rFonts w:ascii="Arial Narrow" w:hAnsi="Arial Narrow"/>
                <w:sz w:val="24"/>
                <w:szCs w:val="24"/>
              </w:rPr>
              <w:t>Nulidad y restablecimiento de derechos</w:t>
            </w:r>
          </w:p>
        </w:tc>
        <w:tc>
          <w:tcPr>
            <w:tcW w:w="2667" w:type="dxa"/>
            <w:shd w:val="clear" w:color="auto" w:fill="FFE599" w:themeFill="accent4" w:themeFillTint="66"/>
          </w:tcPr>
          <w:p w14:paraId="3270BC44" w14:textId="77777777" w:rsidR="00C723DE" w:rsidRDefault="00C723DE" w:rsidP="00C723DE">
            <w:pPr>
              <w:jc w:val="center"/>
              <w:rPr>
                <w:rFonts w:ascii="Arial Narrow" w:hAnsi="Arial Narrow"/>
                <w:sz w:val="24"/>
                <w:szCs w:val="24"/>
              </w:rPr>
            </w:pPr>
            <w:r w:rsidRPr="007D14AB">
              <w:rPr>
                <w:rFonts w:ascii="Arial Narrow" w:hAnsi="Arial Narrow"/>
                <w:sz w:val="24"/>
                <w:szCs w:val="24"/>
              </w:rPr>
              <w:t xml:space="preserve">Reconocimiento y pago reajuste pensional </w:t>
            </w:r>
            <w:r>
              <w:rPr>
                <w:rFonts w:ascii="Arial Narrow" w:hAnsi="Arial Narrow"/>
                <w:sz w:val="24"/>
                <w:szCs w:val="24"/>
              </w:rPr>
              <w:t>o reliquidación de la pensión</w:t>
            </w:r>
          </w:p>
          <w:p w14:paraId="190A6595" w14:textId="77777777" w:rsidR="00C723DE" w:rsidRPr="007D14AB" w:rsidRDefault="00C723DE" w:rsidP="00C723DE">
            <w:pPr>
              <w:jc w:val="both"/>
              <w:rPr>
                <w:rFonts w:ascii="Arial Narrow" w:hAnsi="Arial Narrow"/>
                <w:sz w:val="24"/>
                <w:szCs w:val="24"/>
              </w:rPr>
            </w:pPr>
          </w:p>
        </w:tc>
        <w:tc>
          <w:tcPr>
            <w:tcW w:w="2253" w:type="dxa"/>
            <w:shd w:val="clear" w:color="auto" w:fill="FFE599" w:themeFill="accent4" w:themeFillTint="66"/>
          </w:tcPr>
          <w:p w14:paraId="29F34CE1" w14:textId="77777777" w:rsidR="00C723DE" w:rsidRPr="007D14AB" w:rsidRDefault="00C723DE" w:rsidP="00C723DE">
            <w:pPr>
              <w:jc w:val="center"/>
              <w:rPr>
                <w:rFonts w:ascii="Arial Narrow" w:hAnsi="Arial Narrow"/>
                <w:sz w:val="24"/>
                <w:szCs w:val="24"/>
              </w:rPr>
            </w:pPr>
          </w:p>
          <w:p w14:paraId="3EE7BB27" w14:textId="75D914D9" w:rsidR="00C723DE" w:rsidRPr="007D14AB" w:rsidRDefault="00C723DE" w:rsidP="00C723DE">
            <w:pPr>
              <w:jc w:val="center"/>
              <w:rPr>
                <w:rFonts w:ascii="Arial Narrow" w:hAnsi="Arial Narrow"/>
                <w:sz w:val="24"/>
                <w:szCs w:val="24"/>
              </w:rPr>
            </w:pPr>
            <w:r w:rsidRPr="007D14AB">
              <w:rPr>
                <w:rFonts w:ascii="Arial Narrow" w:hAnsi="Arial Narrow"/>
                <w:sz w:val="24"/>
                <w:szCs w:val="24"/>
              </w:rPr>
              <w:t>156</w:t>
            </w:r>
          </w:p>
        </w:tc>
      </w:tr>
      <w:tr w:rsidR="00C723DE" w:rsidRPr="007D14AB" w14:paraId="5275F45A" w14:textId="77777777" w:rsidTr="005E052C">
        <w:trPr>
          <w:trHeight w:val="499"/>
        </w:trPr>
        <w:tc>
          <w:tcPr>
            <w:tcW w:w="1838" w:type="dxa"/>
            <w:shd w:val="clear" w:color="auto" w:fill="FFF2CC" w:themeFill="accent4" w:themeFillTint="33"/>
          </w:tcPr>
          <w:p w14:paraId="05024925" w14:textId="31D56070" w:rsidR="00C723DE" w:rsidRPr="007D14AB" w:rsidRDefault="00C723DE" w:rsidP="00C723DE">
            <w:pPr>
              <w:jc w:val="center"/>
              <w:rPr>
                <w:rFonts w:ascii="Arial Narrow" w:hAnsi="Arial Narrow"/>
                <w:sz w:val="24"/>
                <w:szCs w:val="24"/>
              </w:rPr>
            </w:pPr>
            <w:r w:rsidRPr="000C0029">
              <w:rPr>
                <w:rFonts w:ascii="Arial Narrow" w:hAnsi="Arial Narrow"/>
              </w:rPr>
              <w:t>Acciones populares</w:t>
            </w:r>
          </w:p>
        </w:tc>
        <w:tc>
          <w:tcPr>
            <w:tcW w:w="2667" w:type="dxa"/>
            <w:shd w:val="clear" w:color="auto" w:fill="FFF2CC" w:themeFill="accent4" w:themeFillTint="33"/>
          </w:tcPr>
          <w:p w14:paraId="43BCBDC6" w14:textId="61E16DEB" w:rsidR="00C723DE" w:rsidRPr="007D14AB" w:rsidRDefault="00C723DE" w:rsidP="00C723DE">
            <w:pPr>
              <w:jc w:val="both"/>
              <w:rPr>
                <w:rFonts w:ascii="Arial Narrow" w:hAnsi="Arial Narrow"/>
                <w:sz w:val="24"/>
                <w:szCs w:val="24"/>
              </w:rPr>
            </w:pPr>
            <w:r w:rsidRPr="000C0029">
              <w:rPr>
                <w:rFonts w:ascii="Arial Narrow" w:hAnsi="Arial Narrow"/>
              </w:rPr>
              <w:t xml:space="preserve">Protección derechos medio ambiente y seguridad ciudadana. </w:t>
            </w:r>
          </w:p>
        </w:tc>
        <w:tc>
          <w:tcPr>
            <w:tcW w:w="2253" w:type="dxa"/>
            <w:shd w:val="clear" w:color="auto" w:fill="FFF2CC" w:themeFill="accent4" w:themeFillTint="33"/>
          </w:tcPr>
          <w:p w14:paraId="3AC92AA6" w14:textId="2042CA48" w:rsidR="00C723DE" w:rsidRPr="007D14AB" w:rsidRDefault="00C723DE" w:rsidP="00C723DE">
            <w:pPr>
              <w:jc w:val="center"/>
              <w:rPr>
                <w:rFonts w:ascii="Arial Narrow" w:hAnsi="Arial Narrow"/>
                <w:sz w:val="24"/>
                <w:szCs w:val="24"/>
              </w:rPr>
            </w:pPr>
            <w:r w:rsidRPr="000C0029">
              <w:rPr>
                <w:rFonts w:ascii="Arial Narrow" w:hAnsi="Arial Narrow"/>
              </w:rPr>
              <w:t>153</w:t>
            </w:r>
          </w:p>
        </w:tc>
      </w:tr>
      <w:tr w:rsidR="00C723DE" w:rsidRPr="007D14AB" w14:paraId="18DFEE5F" w14:textId="77777777" w:rsidTr="005E052C">
        <w:trPr>
          <w:trHeight w:val="499"/>
        </w:trPr>
        <w:tc>
          <w:tcPr>
            <w:tcW w:w="1838" w:type="dxa"/>
            <w:shd w:val="clear" w:color="auto" w:fill="FFE599" w:themeFill="accent4" w:themeFillTint="66"/>
          </w:tcPr>
          <w:p w14:paraId="6A1CAA22" w14:textId="77777777" w:rsidR="00C723DE" w:rsidRPr="007D14AB" w:rsidRDefault="00C723DE" w:rsidP="00C723DE">
            <w:pPr>
              <w:jc w:val="center"/>
              <w:rPr>
                <w:rFonts w:ascii="Arial Narrow" w:hAnsi="Arial Narrow"/>
                <w:sz w:val="24"/>
                <w:szCs w:val="24"/>
              </w:rPr>
            </w:pPr>
            <w:r w:rsidRPr="007D14AB">
              <w:rPr>
                <w:rFonts w:ascii="Arial Narrow" w:hAnsi="Arial Narrow"/>
                <w:sz w:val="24"/>
                <w:szCs w:val="24"/>
              </w:rPr>
              <w:t>Reparación directa</w:t>
            </w:r>
          </w:p>
        </w:tc>
        <w:tc>
          <w:tcPr>
            <w:tcW w:w="2667" w:type="dxa"/>
            <w:shd w:val="clear" w:color="auto" w:fill="FFE599" w:themeFill="accent4" w:themeFillTint="66"/>
          </w:tcPr>
          <w:p w14:paraId="68B7C978" w14:textId="77777777" w:rsidR="00C723DE" w:rsidRPr="007D14AB" w:rsidRDefault="00C723DE" w:rsidP="00C723DE">
            <w:pPr>
              <w:jc w:val="center"/>
              <w:rPr>
                <w:rFonts w:ascii="Arial Narrow" w:hAnsi="Arial Narrow"/>
                <w:sz w:val="24"/>
                <w:szCs w:val="24"/>
              </w:rPr>
            </w:pPr>
            <w:r w:rsidRPr="007D14AB">
              <w:rPr>
                <w:rFonts w:ascii="Arial Narrow" w:hAnsi="Arial Narrow"/>
                <w:sz w:val="24"/>
                <w:szCs w:val="24"/>
              </w:rPr>
              <w:t>Falla del servicio:</w:t>
            </w:r>
          </w:p>
          <w:p w14:paraId="6DB8E8BE" w14:textId="77777777" w:rsidR="00C723DE" w:rsidRPr="007D14AB" w:rsidRDefault="00C723DE" w:rsidP="00C723DE">
            <w:pPr>
              <w:jc w:val="center"/>
              <w:rPr>
                <w:rFonts w:ascii="Arial Narrow" w:hAnsi="Arial Narrow"/>
                <w:sz w:val="24"/>
                <w:szCs w:val="24"/>
              </w:rPr>
            </w:pPr>
            <w:r w:rsidRPr="007D14AB">
              <w:rPr>
                <w:rFonts w:ascii="Arial Narrow" w:hAnsi="Arial Narrow"/>
                <w:sz w:val="24"/>
                <w:szCs w:val="24"/>
              </w:rPr>
              <w:t>Problema en la vía</w:t>
            </w:r>
          </w:p>
        </w:tc>
        <w:tc>
          <w:tcPr>
            <w:tcW w:w="2253" w:type="dxa"/>
            <w:shd w:val="clear" w:color="auto" w:fill="FFE599" w:themeFill="accent4" w:themeFillTint="66"/>
          </w:tcPr>
          <w:p w14:paraId="69C5AD4B" w14:textId="77777777" w:rsidR="00C723DE" w:rsidRPr="007D14AB" w:rsidRDefault="00C723DE" w:rsidP="00C723DE">
            <w:pPr>
              <w:jc w:val="center"/>
              <w:rPr>
                <w:rFonts w:ascii="Arial Narrow" w:hAnsi="Arial Narrow"/>
                <w:sz w:val="24"/>
                <w:szCs w:val="24"/>
              </w:rPr>
            </w:pPr>
          </w:p>
          <w:p w14:paraId="5F960237" w14:textId="77777777" w:rsidR="00C723DE" w:rsidRPr="007D14AB" w:rsidRDefault="00C723DE" w:rsidP="00C723DE">
            <w:pPr>
              <w:jc w:val="center"/>
              <w:rPr>
                <w:rFonts w:ascii="Arial Narrow" w:hAnsi="Arial Narrow"/>
                <w:sz w:val="24"/>
                <w:szCs w:val="24"/>
              </w:rPr>
            </w:pPr>
            <w:r w:rsidRPr="007D14AB">
              <w:rPr>
                <w:rFonts w:ascii="Arial Narrow" w:hAnsi="Arial Narrow"/>
                <w:sz w:val="24"/>
                <w:szCs w:val="24"/>
              </w:rPr>
              <w:t>105</w:t>
            </w:r>
          </w:p>
        </w:tc>
      </w:tr>
      <w:tr w:rsidR="00C723DE" w:rsidRPr="007D14AB" w14:paraId="3D48E323" w14:textId="77777777" w:rsidTr="00390197">
        <w:trPr>
          <w:trHeight w:val="618"/>
        </w:trPr>
        <w:tc>
          <w:tcPr>
            <w:tcW w:w="1838" w:type="dxa"/>
            <w:shd w:val="clear" w:color="auto" w:fill="FFF2CC" w:themeFill="accent4" w:themeFillTint="33"/>
          </w:tcPr>
          <w:p w14:paraId="428E2F48" w14:textId="77777777" w:rsidR="00C723DE" w:rsidRPr="007D14AB" w:rsidRDefault="00C723DE" w:rsidP="00C723DE">
            <w:pPr>
              <w:jc w:val="center"/>
              <w:rPr>
                <w:rFonts w:ascii="Arial Narrow" w:hAnsi="Arial Narrow"/>
                <w:sz w:val="24"/>
                <w:szCs w:val="24"/>
              </w:rPr>
            </w:pPr>
            <w:r w:rsidRPr="007D14AB">
              <w:rPr>
                <w:rFonts w:ascii="Arial Narrow" w:hAnsi="Arial Narrow"/>
                <w:sz w:val="24"/>
                <w:szCs w:val="24"/>
              </w:rPr>
              <w:t>Reparación directa</w:t>
            </w:r>
          </w:p>
        </w:tc>
        <w:tc>
          <w:tcPr>
            <w:tcW w:w="2667" w:type="dxa"/>
            <w:shd w:val="clear" w:color="auto" w:fill="FFF2CC" w:themeFill="accent4" w:themeFillTint="33"/>
          </w:tcPr>
          <w:p w14:paraId="4011E927" w14:textId="77777777" w:rsidR="00C723DE" w:rsidRPr="007D14AB" w:rsidRDefault="00C723DE" w:rsidP="00C723DE">
            <w:pPr>
              <w:jc w:val="center"/>
              <w:rPr>
                <w:rFonts w:ascii="Arial Narrow" w:hAnsi="Arial Narrow"/>
                <w:sz w:val="24"/>
                <w:szCs w:val="24"/>
              </w:rPr>
            </w:pPr>
            <w:r w:rsidRPr="007D14AB">
              <w:rPr>
                <w:rFonts w:ascii="Arial Narrow" w:hAnsi="Arial Narrow"/>
                <w:sz w:val="24"/>
                <w:szCs w:val="24"/>
              </w:rPr>
              <w:t>Falla del servicio:</w:t>
            </w:r>
          </w:p>
          <w:p w14:paraId="0A2A647F" w14:textId="77777777" w:rsidR="00C723DE" w:rsidRPr="007D14AB" w:rsidRDefault="00C723DE" w:rsidP="00C723DE">
            <w:pPr>
              <w:jc w:val="center"/>
              <w:rPr>
                <w:rFonts w:ascii="Arial Narrow" w:hAnsi="Arial Narrow"/>
                <w:sz w:val="24"/>
                <w:szCs w:val="24"/>
              </w:rPr>
            </w:pPr>
            <w:r w:rsidRPr="007D14AB">
              <w:rPr>
                <w:rFonts w:ascii="Arial Narrow" w:hAnsi="Arial Narrow"/>
                <w:sz w:val="24"/>
                <w:szCs w:val="24"/>
              </w:rPr>
              <w:t>Falla medica</w:t>
            </w:r>
          </w:p>
        </w:tc>
        <w:tc>
          <w:tcPr>
            <w:tcW w:w="2253" w:type="dxa"/>
            <w:shd w:val="clear" w:color="auto" w:fill="FFF2CC" w:themeFill="accent4" w:themeFillTint="33"/>
          </w:tcPr>
          <w:p w14:paraId="7DA364D7" w14:textId="77777777" w:rsidR="00C723DE" w:rsidRDefault="00C723DE" w:rsidP="00C723DE">
            <w:pPr>
              <w:jc w:val="center"/>
              <w:rPr>
                <w:rFonts w:ascii="Arial Narrow" w:hAnsi="Arial Narrow"/>
                <w:sz w:val="24"/>
                <w:szCs w:val="24"/>
              </w:rPr>
            </w:pPr>
          </w:p>
          <w:p w14:paraId="114FCBC4" w14:textId="578AA9DD" w:rsidR="00C723DE" w:rsidRPr="007D14AB" w:rsidRDefault="00C723DE" w:rsidP="00C723DE">
            <w:pPr>
              <w:jc w:val="center"/>
              <w:rPr>
                <w:rFonts w:ascii="Arial Narrow" w:hAnsi="Arial Narrow"/>
                <w:sz w:val="24"/>
                <w:szCs w:val="24"/>
              </w:rPr>
            </w:pPr>
            <w:r w:rsidRPr="007D14AB">
              <w:rPr>
                <w:rFonts w:ascii="Arial Narrow" w:hAnsi="Arial Narrow"/>
                <w:sz w:val="24"/>
                <w:szCs w:val="24"/>
              </w:rPr>
              <w:t>85</w:t>
            </w:r>
          </w:p>
        </w:tc>
      </w:tr>
      <w:tr w:rsidR="00C723DE" w:rsidRPr="007D14AB" w14:paraId="5DDC301E" w14:textId="77777777" w:rsidTr="00390197">
        <w:trPr>
          <w:trHeight w:val="499"/>
        </w:trPr>
        <w:tc>
          <w:tcPr>
            <w:tcW w:w="1838" w:type="dxa"/>
            <w:shd w:val="clear" w:color="auto" w:fill="FFE599" w:themeFill="accent4" w:themeFillTint="66"/>
          </w:tcPr>
          <w:p w14:paraId="303E93C0" w14:textId="77777777" w:rsidR="00C723DE" w:rsidRPr="007D14AB" w:rsidRDefault="00C723DE" w:rsidP="00C723DE">
            <w:pPr>
              <w:jc w:val="center"/>
              <w:rPr>
                <w:rFonts w:ascii="Arial Narrow" w:hAnsi="Arial Narrow"/>
                <w:sz w:val="24"/>
                <w:szCs w:val="24"/>
              </w:rPr>
            </w:pPr>
            <w:r w:rsidRPr="007D14AB">
              <w:rPr>
                <w:rFonts w:ascii="Arial Narrow" w:hAnsi="Arial Narrow"/>
                <w:sz w:val="24"/>
                <w:szCs w:val="24"/>
              </w:rPr>
              <w:t>Ordinario laboral/nulidad y restablecimiento del derecho</w:t>
            </w:r>
          </w:p>
        </w:tc>
        <w:tc>
          <w:tcPr>
            <w:tcW w:w="2667" w:type="dxa"/>
            <w:shd w:val="clear" w:color="auto" w:fill="FFE599" w:themeFill="accent4" w:themeFillTint="66"/>
          </w:tcPr>
          <w:p w14:paraId="6BB70503" w14:textId="77777777" w:rsidR="00C723DE" w:rsidRPr="007D14AB" w:rsidRDefault="00C723DE" w:rsidP="00C723DE">
            <w:pPr>
              <w:jc w:val="center"/>
              <w:rPr>
                <w:rFonts w:ascii="Arial Narrow" w:hAnsi="Arial Narrow"/>
                <w:sz w:val="24"/>
                <w:szCs w:val="24"/>
              </w:rPr>
            </w:pPr>
          </w:p>
          <w:p w14:paraId="6748433E" w14:textId="77777777" w:rsidR="00C723DE" w:rsidRPr="007D14AB" w:rsidRDefault="00C723DE" w:rsidP="00C723DE">
            <w:pPr>
              <w:jc w:val="center"/>
              <w:rPr>
                <w:rFonts w:ascii="Arial Narrow" w:hAnsi="Arial Narrow"/>
                <w:sz w:val="24"/>
                <w:szCs w:val="24"/>
              </w:rPr>
            </w:pPr>
            <w:r w:rsidRPr="007D14AB">
              <w:rPr>
                <w:rFonts w:ascii="Arial Narrow" w:hAnsi="Arial Narrow"/>
                <w:sz w:val="24"/>
                <w:szCs w:val="24"/>
              </w:rPr>
              <w:t>Existencia contrato realidad y reconocimiento de prestaciones sociales</w:t>
            </w:r>
          </w:p>
        </w:tc>
        <w:tc>
          <w:tcPr>
            <w:tcW w:w="2253" w:type="dxa"/>
            <w:shd w:val="clear" w:color="auto" w:fill="FFE599" w:themeFill="accent4" w:themeFillTint="66"/>
          </w:tcPr>
          <w:p w14:paraId="5A4884CD" w14:textId="77777777" w:rsidR="00C723DE" w:rsidRPr="007D14AB" w:rsidRDefault="00C723DE" w:rsidP="00C723DE">
            <w:pPr>
              <w:jc w:val="center"/>
              <w:rPr>
                <w:rFonts w:ascii="Arial Narrow" w:hAnsi="Arial Narrow"/>
                <w:sz w:val="24"/>
                <w:szCs w:val="24"/>
              </w:rPr>
            </w:pPr>
          </w:p>
          <w:p w14:paraId="2B1BA02A" w14:textId="77777777" w:rsidR="00C723DE" w:rsidRPr="007D14AB" w:rsidRDefault="00C723DE" w:rsidP="00C723DE">
            <w:pPr>
              <w:jc w:val="center"/>
              <w:rPr>
                <w:rFonts w:ascii="Arial Narrow" w:hAnsi="Arial Narrow"/>
                <w:sz w:val="24"/>
                <w:szCs w:val="24"/>
              </w:rPr>
            </w:pPr>
            <w:r w:rsidRPr="007D14AB">
              <w:rPr>
                <w:rFonts w:ascii="Arial Narrow" w:hAnsi="Arial Narrow"/>
                <w:sz w:val="24"/>
                <w:szCs w:val="24"/>
              </w:rPr>
              <w:t>19</w:t>
            </w:r>
          </w:p>
        </w:tc>
      </w:tr>
      <w:tr w:rsidR="00C723DE" w:rsidRPr="007D14AB" w14:paraId="01C4EC71" w14:textId="77777777" w:rsidTr="00390197">
        <w:trPr>
          <w:trHeight w:val="499"/>
        </w:trPr>
        <w:tc>
          <w:tcPr>
            <w:tcW w:w="1838" w:type="dxa"/>
            <w:shd w:val="clear" w:color="auto" w:fill="FFF2CC" w:themeFill="accent4" w:themeFillTint="33"/>
          </w:tcPr>
          <w:p w14:paraId="632EC5F7" w14:textId="77777777" w:rsidR="00C723DE" w:rsidRPr="007D14AB" w:rsidRDefault="00C723DE" w:rsidP="00C723DE">
            <w:pPr>
              <w:jc w:val="center"/>
              <w:rPr>
                <w:rFonts w:ascii="Arial Narrow" w:hAnsi="Arial Narrow"/>
                <w:sz w:val="24"/>
                <w:szCs w:val="24"/>
              </w:rPr>
            </w:pPr>
          </w:p>
          <w:p w14:paraId="146D711F" w14:textId="77777777" w:rsidR="00C723DE" w:rsidRPr="007D14AB" w:rsidRDefault="00C723DE" w:rsidP="00C723DE">
            <w:pPr>
              <w:jc w:val="center"/>
              <w:rPr>
                <w:rFonts w:ascii="Arial Narrow" w:hAnsi="Arial Narrow"/>
                <w:sz w:val="24"/>
                <w:szCs w:val="24"/>
              </w:rPr>
            </w:pPr>
            <w:r w:rsidRPr="007D14AB">
              <w:rPr>
                <w:rFonts w:ascii="Arial Narrow" w:hAnsi="Arial Narrow"/>
                <w:sz w:val="24"/>
                <w:szCs w:val="24"/>
              </w:rPr>
              <w:t xml:space="preserve">Restitución de Tierras </w:t>
            </w:r>
          </w:p>
        </w:tc>
        <w:tc>
          <w:tcPr>
            <w:tcW w:w="2667" w:type="dxa"/>
            <w:shd w:val="clear" w:color="auto" w:fill="FFF2CC" w:themeFill="accent4" w:themeFillTint="33"/>
          </w:tcPr>
          <w:p w14:paraId="45996450" w14:textId="77777777" w:rsidR="00C723DE" w:rsidRPr="007D14AB" w:rsidRDefault="00C723DE" w:rsidP="00C723DE">
            <w:pPr>
              <w:jc w:val="center"/>
              <w:rPr>
                <w:rFonts w:ascii="Arial Narrow" w:hAnsi="Arial Narrow"/>
                <w:sz w:val="24"/>
                <w:szCs w:val="24"/>
              </w:rPr>
            </w:pPr>
            <w:r w:rsidRPr="007D14AB">
              <w:rPr>
                <w:rFonts w:ascii="Arial Narrow" w:hAnsi="Arial Narrow"/>
                <w:sz w:val="24"/>
                <w:szCs w:val="24"/>
              </w:rPr>
              <w:t>Orden de restitución y Formalización de Tierras Abandonadas y Despojadas Forzosamente</w:t>
            </w:r>
          </w:p>
        </w:tc>
        <w:tc>
          <w:tcPr>
            <w:tcW w:w="2253" w:type="dxa"/>
            <w:shd w:val="clear" w:color="auto" w:fill="FFF2CC" w:themeFill="accent4" w:themeFillTint="33"/>
          </w:tcPr>
          <w:p w14:paraId="28AA37CA" w14:textId="77777777" w:rsidR="00C723DE" w:rsidRPr="007D14AB" w:rsidRDefault="00C723DE" w:rsidP="00C723DE">
            <w:pPr>
              <w:rPr>
                <w:rFonts w:ascii="Arial Narrow" w:hAnsi="Arial Narrow"/>
                <w:sz w:val="24"/>
                <w:szCs w:val="24"/>
              </w:rPr>
            </w:pPr>
          </w:p>
          <w:p w14:paraId="252B1B59" w14:textId="77777777" w:rsidR="00C723DE" w:rsidRPr="007D14AB" w:rsidRDefault="00C723DE" w:rsidP="00C723DE">
            <w:pPr>
              <w:jc w:val="center"/>
              <w:rPr>
                <w:rFonts w:ascii="Arial Narrow" w:hAnsi="Arial Narrow"/>
                <w:sz w:val="24"/>
                <w:szCs w:val="24"/>
              </w:rPr>
            </w:pPr>
            <w:r w:rsidRPr="007D14AB">
              <w:rPr>
                <w:rFonts w:ascii="Arial Narrow" w:hAnsi="Arial Narrow"/>
                <w:sz w:val="24"/>
                <w:szCs w:val="24"/>
              </w:rPr>
              <w:t>18</w:t>
            </w:r>
          </w:p>
        </w:tc>
      </w:tr>
      <w:tr w:rsidR="00C723DE" w:rsidRPr="007D14AB" w14:paraId="529C2690" w14:textId="77777777" w:rsidTr="00390197">
        <w:trPr>
          <w:trHeight w:val="499"/>
        </w:trPr>
        <w:tc>
          <w:tcPr>
            <w:tcW w:w="1838" w:type="dxa"/>
            <w:shd w:val="clear" w:color="auto" w:fill="FFE599" w:themeFill="accent4" w:themeFillTint="66"/>
          </w:tcPr>
          <w:p w14:paraId="7AAF6CFC" w14:textId="77777777" w:rsidR="00C723DE" w:rsidRPr="007D14AB" w:rsidRDefault="00C723DE" w:rsidP="00C723DE">
            <w:pPr>
              <w:jc w:val="center"/>
              <w:rPr>
                <w:rFonts w:ascii="Arial Narrow" w:hAnsi="Arial Narrow"/>
                <w:sz w:val="24"/>
                <w:szCs w:val="24"/>
              </w:rPr>
            </w:pPr>
            <w:r w:rsidRPr="007D14AB">
              <w:rPr>
                <w:rFonts w:ascii="Arial Narrow" w:hAnsi="Arial Narrow"/>
                <w:sz w:val="24"/>
                <w:szCs w:val="24"/>
              </w:rPr>
              <w:t>Ordinario/Nulidad y restablecimiento del derecho</w:t>
            </w:r>
          </w:p>
        </w:tc>
        <w:tc>
          <w:tcPr>
            <w:tcW w:w="2667" w:type="dxa"/>
            <w:shd w:val="clear" w:color="auto" w:fill="FFE599" w:themeFill="accent4" w:themeFillTint="66"/>
          </w:tcPr>
          <w:p w14:paraId="36F4F9C2" w14:textId="77777777" w:rsidR="00C723DE" w:rsidRPr="007D14AB" w:rsidRDefault="00C723DE" w:rsidP="00C723DE">
            <w:pPr>
              <w:jc w:val="center"/>
              <w:rPr>
                <w:rFonts w:ascii="Arial Narrow" w:hAnsi="Arial Narrow"/>
                <w:sz w:val="24"/>
                <w:szCs w:val="24"/>
              </w:rPr>
            </w:pPr>
            <w:r w:rsidRPr="007D14AB">
              <w:rPr>
                <w:rFonts w:ascii="Arial Narrow" w:hAnsi="Arial Narrow"/>
                <w:sz w:val="24"/>
                <w:szCs w:val="24"/>
              </w:rPr>
              <w:t>Reconocimiento y pago prensión sobreviviente</w:t>
            </w:r>
          </w:p>
        </w:tc>
        <w:tc>
          <w:tcPr>
            <w:tcW w:w="2253" w:type="dxa"/>
            <w:shd w:val="clear" w:color="auto" w:fill="FFE599" w:themeFill="accent4" w:themeFillTint="66"/>
          </w:tcPr>
          <w:p w14:paraId="6F1E5BC5" w14:textId="77777777" w:rsidR="00C723DE" w:rsidRPr="007D14AB" w:rsidRDefault="00C723DE" w:rsidP="00C723DE">
            <w:pPr>
              <w:jc w:val="center"/>
              <w:rPr>
                <w:rFonts w:ascii="Arial Narrow" w:hAnsi="Arial Narrow"/>
                <w:sz w:val="24"/>
                <w:szCs w:val="24"/>
              </w:rPr>
            </w:pPr>
          </w:p>
          <w:p w14:paraId="7AB37BAA" w14:textId="77777777" w:rsidR="00C723DE" w:rsidRPr="007D14AB" w:rsidRDefault="00C723DE" w:rsidP="00C723DE">
            <w:pPr>
              <w:jc w:val="center"/>
              <w:rPr>
                <w:rFonts w:ascii="Arial Narrow" w:hAnsi="Arial Narrow"/>
                <w:sz w:val="24"/>
                <w:szCs w:val="24"/>
              </w:rPr>
            </w:pPr>
            <w:r w:rsidRPr="007D14AB">
              <w:rPr>
                <w:rFonts w:ascii="Arial Narrow" w:hAnsi="Arial Narrow"/>
                <w:sz w:val="24"/>
                <w:szCs w:val="24"/>
              </w:rPr>
              <w:t>17</w:t>
            </w:r>
          </w:p>
        </w:tc>
      </w:tr>
    </w:tbl>
    <w:p w14:paraId="48FE411F" w14:textId="77777777" w:rsidR="00DE200A" w:rsidRDefault="00DE200A" w:rsidP="00143E5F">
      <w:pPr>
        <w:rPr>
          <w:rFonts w:ascii="Arial Narrow" w:hAnsi="Arial Narrow"/>
        </w:rPr>
        <w:sectPr w:rsidR="00DE200A" w:rsidSect="00B263AE">
          <w:footerReference w:type="default" r:id="rId13"/>
          <w:pgSz w:w="12240" w:h="15840"/>
          <w:pgMar w:top="1417" w:right="1467" w:bottom="1417" w:left="1701" w:header="708" w:footer="708" w:gutter="0"/>
          <w:cols w:space="708"/>
          <w:titlePg/>
          <w:docGrid w:linePitch="360"/>
        </w:sectPr>
      </w:pPr>
    </w:p>
    <w:p w14:paraId="5D1530DB" w14:textId="6B2057D6" w:rsidR="00143E5F" w:rsidRDefault="00355792" w:rsidP="00143E5F">
      <w:pPr>
        <w:rPr>
          <w:rFonts w:ascii="Arial Narrow" w:hAnsi="Arial Narrow"/>
          <w:b/>
        </w:rPr>
      </w:pPr>
      <w:r>
        <w:rPr>
          <w:rFonts w:ascii="Arial Narrow" w:hAnsi="Arial Narrow"/>
        </w:rPr>
        <w:lastRenderedPageBreak/>
        <w:t>6</w:t>
      </w:r>
      <w:r w:rsidR="00D55CDE">
        <w:rPr>
          <w:rFonts w:ascii="Arial Narrow" w:hAnsi="Arial Narrow"/>
        </w:rPr>
        <w:t xml:space="preserve">. </w:t>
      </w:r>
      <w:r w:rsidR="00D55CDE" w:rsidRPr="00D55CDE">
        <w:rPr>
          <w:rFonts w:ascii="Arial Narrow" w:hAnsi="Arial Narrow"/>
          <w:b/>
        </w:rPr>
        <w:t>IDENTIFICACIÓN DE LAS CAUSAS PRIMARIAS DEL PROBLEMA</w:t>
      </w:r>
    </w:p>
    <w:p w14:paraId="25F0FC67" w14:textId="115B3449" w:rsidR="004E58B6" w:rsidRDefault="007E3025" w:rsidP="00143E5F">
      <w:pPr>
        <w:rPr>
          <w:rFonts w:ascii="Arial Narrow" w:hAnsi="Arial Narrow"/>
        </w:rPr>
      </w:pPr>
      <w:r>
        <w:rPr>
          <w:rFonts w:ascii="Arial Narrow" w:hAnsi="Arial Narrow"/>
        </w:rPr>
        <w:t xml:space="preserve">Una vez identificadas las causas generales de la actividad litigiosa es necesario establecer </w:t>
      </w:r>
      <w:r w:rsidR="006850AB">
        <w:rPr>
          <w:rFonts w:ascii="Arial Narrow" w:hAnsi="Arial Narrow"/>
        </w:rPr>
        <w:t>cuáles</w:t>
      </w:r>
      <w:r>
        <w:rPr>
          <w:rFonts w:ascii="Arial Narrow" w:hAnsi="Arial Narrow"/>
        </w:rPr>
        <w:t xml:space="preserve"> son </w:t>
      </w:r>
      <w:r w:rsidR="00713C07">
        <w:rPr>
          <w:rFonts w:ascii="Arial Narrow" w:hAnsi="Arial Narrow"/>
        </w:rPr>
        <w:t>los hechos</w:t>
      </w:r>
      <w:r>
        <w:rPr>
          <w:rFonts w:ascii="Arial Narrow" w:hAnsi="Arial Narrow"/>
        </w:rPr>
        <w:t xml:space="preserve"> primari</w:t>
      </w:r>
      <w:r w:rsidR="00713C07">
        <w:rPr>
          <w:rFonts w:ascii="Arial Narrow" w:hAnsi="Arial Narrow"/>
        </w:rPr>
        <w:t>o</w:t>
      </w:r>
      <w:r>
        <w:rPr>
          <w:rFonts w:ascii="Arial Narrow" w:hAnsi="Arial Narrow"/>
        </w:rPr>
        <w:t xml:space="preserve">s que </w:t>
      </w:r>
      <w:r w:rsidR="00713C07">
        <w:rPr>
          <w:rFonts w:ascii="Arial Narrow" w:hAnsi="Arial Narrow"/>
        </w:rPr>
        <w:t xml:space="preserve">las </w:t>
      </w:r>
      <w:r>
        <w:rPr>
          <w:rFonts w:ascii="Arial Narrow" w:hAnsi="Arial Narrow"/>
        </w:rPr>
        <w:t>ocasionan</w:t>
      </w:r>
      <w:r w:rsidR="0038198B">
        <w:rPr>
          <w:rFonts w:ascii="Arial Narrow" w:hAnsi="Arial Narrow"/>
        </w:rPr>
        <w:t xml:space="preserve">. </w:t>
      </w:r>
      <w:r w:rsidR="00B7775B">
        <w:rPr>
          <w:rFonts w:ascii="Arial Narrow" w:hAnsi="Arial Narrow"/>
        </w:rPr>
        <w:t>En ese sentido se encontró qu</w:t>
      </w:r>
      <w:r w:rsidR="00AB2917">
        <w:rPr>
          <w:rFonts w:ascii="Arial Narrow" w:hAnsi="Arial Narrow"/>
        </w:rPr>
        <w:t xml:space="preserve">e: </w:t>
      </w:r>
    </w:p>
    <w:tbl>
      <w:tblPr>
        <w:tblStyle w:val="Tablaconcuadrcula"/>
        <w:tblW w:w="13609" w:type="dxa"/>
        <w:tblInd w:w="-289" w:type="dxa"/>
        <w:tblLook w:val="04A0" w:firstRow="1" w:lastRow="0" w:firstColumn="1" w:lastColumn="0" w:noHBand="0" w:noVBand="1"/>
      </w:tblPr>
      <w:tblGrid>
        <w:gridCol w:w="1836"/>
        <w:gridCol w:w="3693"/>
        <w:gridCol w:w="3827"/>
        <w:gridCol w:w="1468"/>
        <w:gridCol w:w="1349"/>
        <w:gridCol w:w="1436"/>
      </w:tblGrid>
      <w:tr w:rsidR="004C7933" w14:paraId="40F650FE" w14:textId="77777777" w:rsidTr="007A6CA4">
        <w:trPr>
          <w:trHeight w:val="1014"/>
        </w:trPr>
        <w:tc>
          <w:tcPr>
            <w:tcW w:w="1836" w:type="dxa"/>
            <w:shd w:val="clear" w:color="auto" w:fill="CCFFCC"/>
          </w:tcPr>
          <w:p w14:paraId="387301B2" w14:textId="77777777" w:rsidR="0025564C" w:rsidRDefault="0025564C" w:rsidP="005546EB">
            <w:pPr>
              <w:jc w:val="center"/>
              <w:rPr>
                <w:rFonts w:ascii="Arial Narrow" w:hAnsi="Arial Narrow"/>
                <w:b/>
              </w:rPr>
            </w:pPr>
          </w:p>
          <w:p w14:paraId="1100364D" w14:textId="0014C916" w:rsidR="00C3716A" w:rsidRPr="008560A4" w:rsidRDefault="00C3716A" w:rsidP="005546EB">
            <w:pPr>
              <w:jc w:val="center"/>
              <w:rPr>
                <w:rFonts w:ascii="Arial Narrow" w:hAnsi="Arial Narrow"/>
                <w:b/>
              </w:rPr>
            </w:pPr>
            <w:r w:rsidRPr="008560A4">
              <w:rPr>
                <w:rFonts w:ascii="Arial Narrow" w:hAnsi="Arial Narrow"/>
                <w:b/>
              </w:rPr>
              <w:t>Causa General</w:t>
            </w:r>
          </w:p>
        </w:tc>
        <w:tc>
          <w:tcPr>
            <w:tcW w:w="3693" w:type="dxa"/>
            <w:shd w:val="clear" w:color="auto" w:fill="CCFFCC"/>
          </w:tcPr>
          <w:p w14:paraId="4D6A3F8C" w14:textId="77777777" w:rsidR="0025564C" w:rsidRDefault="0025564C" w:rsidP="002117CB">
            <w:pPr>
              <w:jc w:val="center"/>
              <w:rPr>
                <w:rFonts w:ascii="Arial Narrow" w:hAnsi="Arial Narrow"/>
                <w:b/>
              </w:rPr>
            </w:pPr>
          </w:p>
          <w:p w14:paraId="502FDB4C" w14:textId="77CEA3AE" w:rsidR="00C3716A" w:rsidRPr="008560A4" w:rsidRDefault="00C3716A" w:rsidP="002117CB">
            <w:pPr>
              <w:jc w:val="center"/>
              <w:rPr>
                <w:rFonts w:ascii="Arial Narrow" w:hAnsi="Arial Narrow"/>
                <w:b/>
              </w:rPr>
            </w:pPr>
            <w:r w:rsidRPr="008560A4">
              <w:rPr>
                <w:rFonts w:ascii="Arial Narrow" w:hAnsi="Arial Narrow"/>
                <w:b/>
              </w:rPr>
              <w:t>Hechos</w:t>
            </w:r>
          </w:p>
        </w:tc>
        <w:tc>
          <w:tcPr>
            <w:tcW w:w="3827" w:type="dxa"/>
            <w:shd w:val="clear" w:color="auto" w:fill="CCFFCC"/>
          </w:tcPr>
          <w:p w14:paraId="0DA7C21E" w14:textId="77777777" w:rsidR="0025564C" w:rsidRDefault="0025564C" w:rsidP="005546EB">
            <w:pPr>
              <w:jc w:val="center"/>
              <w:rPr>
                <w:rFonts w:ascii="Arial Narrow" w:hAnsi="Arial Narrow"/>
                <w:b/>
              </w:rPr>
            </w:pPr>
          </w:p>
          <w:p w14:paraId="56FCDCB5" w14:textId="4A252275" w:rsidR="00C3716A" w:rsidRPr="008560A4" w:rsidRDefault="00C3716A" w:rsidP="005546EB">
            <w:pPr>
              <w:jc w:val="center"/>
              <w:rPr>
                <w:rFonts w:ascii="Arial Narrow" w:hAnsi="Arial Narrow"/>
                <w:b/>
              </w:rPr>
            </w:pPr>
            <w:r w:rsidRPr="008560A4">
              <w:rPr>
                <w:rFonts w:ascii="Arial Narrow" w:hAnsi="Arial Narrow"/>
                <w:b/>
              </w:rPr>
              <w:t>Causas primarias</w:t>
            </w:r>
          </w:p>
        </w:tc>
        <w:tc>
          <w:tcPr>
            <w:tcW w:w="1468" w:type="dxa"/>
            <w:shd w:val="clear" w:color="auto" w:fill="CCFFCC"/>
          </w:tcPr>
          <w:p w14:paraId="3B500DD9" w14:textId="39EDBA09" w:rsidR="00C3716A" w:rsidRPr="008560A4" w:rsidRDefault="00C3716A" w:rsidP="007A6CA4">
            <w:pPr>
              <w:jc w:val="center"/>
              <w:rPr>
                <w:rFonts w:ascii="Arial Narrow" w:hAnsi="Arial Narrow"/>
                <w:b/>
              </w:rPr>
            </w:pPr>
            <w:r w:rsidRPr="008560A4">
              <w:rPr>
                <w:rFonts w:ascii="Arial Narrow" w:hAnsi="Arial Narrow"/>
                <w:b/>
              </w:rPr>
              <w:t>Área generadora de la conducta</w:t>
            </w:r>
          </w:p>
        </w:tc>
        <w:tc>
          <w:tcPr>
            <w:tcW w:w="1349" w:type="dxa"/>
            <w:shd w:val="clear" w:color="auto" w:fill="CCFFCC"/>
          </w:tcPr>
          <w:p w14:paraId="575E93BB" w14:textId="77777777" w:rsidR="0025564C" w:rsidRDefault="0025564C" w:rsidP="00143E5F">
            <w:pPr>
              <w:rPr>
                <w:rFonts w:ascii="Arial Narrow" w:hAnsi="Arial Narrow"/>
                <w:b/>
              </w:rPr>
            </w:pPr>
          </w:p>
          <w:p w14:paraId="09300CA9" w14:textId="5CC39CAD" w:rsidR="00C3716A" w:rsidRPr="008560A4" w:rsidRDefault="00C3716A" w:rsidP="00143E5F">
            <w:pPr>
              <w:rPr>
                <w:rFonts w:ascii="Arial Narrow" w:hAnsi="Arial Narrow"/>
                <w:b/>
              </w:rPr>
            </w:pPr>
            <w:r w:rsidRPr="008560A4">
              <w:rPr>
                <w:rFonts w:ascii="Arial Narrow" w:hAnsi="Arial Narrow"/>
                <w:b/>
              </w:rPr>
              <w:t>¿Prevenible?</w:t>
            </w:r>
          </w:p>
        </w:tc>
        <w:tc>
          <w:tcPr>
            <w:tcW w:w="1436" w:type="dxa"/>
            <w:shd w:val="clear" w:color="auto" w:fill="CCFFCC"/>
          </w:tcPr>
          <w:p w14:paraId="1362662C" w14:textId="21F90ACC" w:rsidR="00C3716A" w:rsidRPr="008560A4" w:rsidRDefault="00C3716A" w:rsidP="007A6CA4">
            <w:pPr>
              <w:jc w:val="center"/>
              <w:rPr>
                <w:rFonts w:ascii="Arial Narrow" w:hAnsi="Arial Narrow"/>
                <w:b/>
              </w:rPr>
            </w:pPr>
            <w:r w:rsidRPr="008560A4">
              <w:rPr>
                <w:rFonts w:ascii="Arial Narrow" w:hAnsi="Arial Narrow"/>
                <w:b/>
              </w:rPr>
              <w:t>¿Prioridad?</w:t>
            </w:r>
            <w:r w:rsidR="003F3B1D">
              <w:rPr>
                <w:rFonts w:ascii="Arial Narrow" w:hAnsi="Arial Narrow"/>
                <w:b/>
              </w:rPr>
              <w:t xml:space="preserve"> (</w:t>
            </w:r>
            <w:r w:rsidR="00235EAA">
              <w:rPr>
                <w:rFonts w:ascii="Arial Narrow" w:hAnsi="Arial Narrow"/>
                <w:b/>
              </w:rPr>
              <w:t>Por frecuencia</w:t>
            </w:r>
            <w:r w:rsidR="003F3B1D">
              <w:rPr>
                <w:rFonts w:ascii="Arial Narrow" w:hAnsi="Arial Narrow"/>
                <w:b/>
              </w:rPr>
              <w:t>)</w:t>
            </w:r>
          </w:p>
        </w:tc>
      </w:tr>
      <w:tr w:rsidR="00235EAA" w14:paraId="0E12D193" w14:textId="77777777" w:rsidTr="007A6CA4">
        <w:trPr>
          <w:trHeight w:val="1528"/>
        </w:trPr>
        <w:tc>
          <w:tcPr>
            <w:tcW w:w="1836" w:type="dxa"/>
            <w:shd w:val="clear" w:color="auto" w:fill="DEEAF6" w:themeFill="accent5" w:themeFillTint="33"/>
          </w:tcPr>
          <w:p w14:paraId="6D9A4D2A" w14:textId="4E9ACED3" w:rsidR="00856ECC" w:rsidRDefault="00856ECC" w:rsidP="00A0521C">
            <w:pPr>
              <w:jc w:val="center"/>
              <w:rPr>
                <w:rFonts w:ascii="Arial Narrow" w:hAnsi="Arial Narrow"/>
              </w:rPr>
            </w:pPr>
          </w:p>
          <w:p w14:paraId="23FD50F7" w14:textId="77777777" w:rsidR="004A6A17" w:rsidRDefault="004A6A17" w:rsidP="00A0521C">
            <w:pPr>
              <w:jc w:val="center"/>
              <w:rPr>
                <w:rFonts w:ascii="Arial Narrow" w:hAnsi="Arial Narrow"/>
              </w:rPr>
            </w:pPr>
          </w:p>
          <w:p w14:paraId="448E0427" w14:textId="50B4B4A3" w:rsidR="00C3716A" w:rsidRPr="00A0521C" w:rsidRDefault="00C3716A" w:rsidP="00A0521C">
            <w:pPr>
              <w:jc w:val="center"/>
              <w:rPr>
                <w:rFonts w:ascii="Arial Narrow" w:hAnsi="Arial Narrow"/>
              </w:rPr>
            </w:pPr>
            <w:r w:rsidRPr="00A0521C">
              <w:rPr>
                <w:rFonts w:ascii="Arial Narrow" w:hAnsi="Arial Narrow"/>
              </w:rPr>
              <w:t xml:space="preserve">Reconocimiento y pago de la prima de servicios prestados </w:t>
            </w:r>
          </w:p>
        </w:tc>
        <w:tc>
          <w:tcPr>
            <w:tcW w:w="3693" w:type="dxa"/>
            <w:shd w:val="clear" w:color="auto" w:fill="DEEAF6" w:themeFill="accent5" w:themeFillTint="33"/>
          </w:tcPr>
          <w:p w14:paraId="17422AE1" w14:textId="26A963C5" w:rsidR="00C3716A" w:rsidRDefault="0030671F" w:rsidP="00016540">
            <w:pPr>
              <w:jc w:val="both"/>
              <w:rPr>
                <w:rFonts w:ascii="Arial Narrow" w:hAnsi="Arial Narrow"/>
              </w:rPr>
            </w:pPr>
            <w:r>
              <w:rPr>
                <w:rFonts w:ascii="Arial Narrow" w:hAnsi="Arial Narrow"/>
              </w:rPr>
              <w:t>E</w:t>
            </w:r>
            <w:r w:rsidRPr="0030671F">
              <w:rPr>
                <w:rFonts w:ascii="Arial Narrow" w:hAnsi="Arial Narrow"/>
              </w:rPr>
              <w:t>mpleados públicos del nivel territorial</w:t>
            </w:r>
            <w:r w:rsidR="00016540">
              <w:rPr>
                <w:rFonts w:ascii="Arial Narrow" w:hAnsi="Arial Narrow"/>
              </w:rPr>
              <w:t xml:space="preserve"> </w:t>
            </w:r>
            <w:r w:rsidR="00016540" w:rsidRPr="00016540">
              <w:rPr>
                <w:rFonts w:ascii="Arial Narrow" w:hAnsi="Arial Narrow"/>
              </w:rPr>
              <w:t>y  personal administrativo del sector</w:t>
            </w:r>
            <w:r w:rsidR="00F879B1">
              <w:rPr>
                <w:rFonts w:ascii="Arial Narrow" w:hAnsi="Arial Narrow"/>
              </w:rPr>
              <w:t xml:space="preserve"> de </w:t>
            </w:r>
            <w:r w:rsidR="00016540" w:rsidRPr="00016540">
              <w:rPr>
                <w:rFonts w:ascii="Arial Narrow" w:hAnsi="Arial Narrow"/>
              </w:rPr>
              <w:t xml:space="preserve"> educación</w:t>
            </w:r>
            <w:r w:rsidR="00130546">
              <w:rPr>
                <w:rFonts w:ascii="Arial Narrow" w:hAnsi="Arial Narrow"/>
              </w:rPr>
              <w:t xml:space="preserve"> </w:t>
            </w:r>
            <w:r w:rsidR="009663DF">
              <w:rPr>
                <w:rFonts w:ascii="Arial Narrow" w:hAnsi="Arial Narrow"/>
              </w:rPr>
              <w:t xml:space="preserve">solicitan el reconocimiento y pago de la bonificación por servicios prestados </w:t>
            </w:r>
            <w:r w:rsidR="008A4794">
              <w:rPr>
                <w:rFonts w:ascii="Arial Narrow" w:hAnsi="Arial Narrow"/>
              </w:rPr>
              <w:t xml:space="preserve">en razón de </w:t>
            </w:r>
            <w:r w:rsidR="009663DF">
              <w:rPr>
                <w:rFonts w:ascii="Arial Narrow" w:hAnsi="Arial Narrow"/>
              </w:rPr>
              <w:t xml:space="preserve">haber cumplido </w:t>
            </w:r>
            <w:r w:rsidR="004C793B" w:rsidRPr="004C793B">
              <w:rPr>
                <w:rFonts w:ascii="Arial Narrow" w:hAnsi="Arial Narrow"/>
              </w:rPr>
              <w:t xml:space="preserve">un año </w:t>
            </w:r>
            <w:proofErr w:type="gramStart"/>
            <w:r w:rsidR="004C793B" w:rsidRPr="004C793B">
              <w:rPr>
                <w:rFonts w:ascii="Arial Narrow" w:hAnsi="Arial Narrow"/>
              </w:rPr>
              <w:t>continuo</w:t>
            </w:r>
            <w:proofErr w:type="gramEnd"/>
            <w:r w:rsidR="004C793B" w:rsidRPr="004C793B">
              <w:rPr>
                <w:rFonts w:ascii="Arial Narrow" w:hAnsi="Arial Narrow"/>
              </w:rPr>
              <w:t xml:space="preserve"> de labor en una misma entidad pública.</w:t>
            </w:r>
          </w:p>
        </w:tc>
        <w:tc>
          <w:tcPr>
            <w:tcW w:w="3827" w:type="dxa"/>
            <w:shd w:val="clear" w:color="auto" w:fill="DEEAF6" w:themeFill="accent5" w:themeFillTint="33"/>
          </w:tcPr>
          <w:p w14:paraId="102C84E7" w14:textId="5097C517" w:rsidR="00A50F25" w:rsidRPr="00C06209" w:rsidRDefault="00A50F25" w:rsidP="00C06209">
            <w:pPr>
              <w:pStyle w:val="Prrafodelista"/>
              <w:numPr>
                <w:ilvl w:val="0"/>
                <w:numId w:val="11"/>
              </w:numPr>
              <w:jc w:val="both"/>
              <w:rPr>
                <w:rFonts w:ascii="Arial Narrow" w:hAnsi="Arial Narrow"/>
              </w:rPr>
            </w:pPr>
            <w:r w:rsidRPr="00C06209">
              <w:rPr>
                <w:rFonts w:ascii="Arial Narrow" w:hAnsi="Arial Narrow"/>
              </w:rPr>
              <w:t xml:space="preserve">Demora en la </w:t>
            </w:r>
            <w:r w:rsidR="00FB058C" w:rsidRPr="00C06209">
              <w:rPr>
                <w:rFonts w:ascii="Arial Narrow" w:hAnsi="Arial Narrow"/>
              </w:rPr>
              <w:t>resolución</w:t>
            </w:r>
            <w:r w:rsidRPr="00C06209">
              <w:rPr>
                <w:rFonts w:ascii="Arial Narrow" w:hAnsi="Arial Narrow"/>
              </w:rPr>
              <w:t xml:space="preserve"> de la </w:t>
            </w:r>
            <w:r w:rsidR="008715A6" w:rsidRPr="00C06209">
              <w:rPr>
                <w:rFonts w:ascii="Arial Narrow" w:hAnsi="Arial Narrow"/>
              </w:rPr>
              <w:t>solicitud</w:t>
            </w:r>
            <w:r w:rsidR="008715A6">
              <w:rPr>
                <w:rFonts w:ascii="Arial Narrow" w:hAnsi="Arial Narrow"/>
              </w:rPr>
              <w:t xml:space="preserve"> y</w:t>
            </w:r>
            <w:r w:rsidR="00BE0BA1">
              <w:rPr>
                <w:rFonts w:ascii="Arial Narrow" w:hAnsi="Arial Narrow"/>
              </w:rPr>
              <w:t xml:space="preserve"> no reconocimiento y pago de la bonificación </w:t>
            </w:r>
            <w:r w:rsidR="005017CE">
              <w:rPr>
                <w:rFonts w:ascii="Arial Narrow" w:hAnsi="Arial Narrow"/>
              </w:rPr>
              <w:t xml:space="preserve">como consecuencia del desconocimiento por parte de los empleados encargados de su reconocimiento sobre las generalidades, requisitos y condiciones para otorgar la prima. </w:t>
            </w:r>
            <w:r w:rsidR="0012742B" w:rsidRPr="00C06209">
              <w:rPr>
                <w:rFonts w:ascii="Arial Narrow" w:hAnsi="Arial Narrow"/>
              </w:rPr>
              <w:t xml:space="preserve"> </w:t>
            </w:r>
          </w:p>
          <w:p w14:paraId="6073C3FE" w14:textId="5768CB9B" w:rsidR="00800AC5" w:rsidRPr="002B5E17" w:rsidRDefault="00800AC5" w:rsidP="002B5E17">
            <w:pPr>
              <w:jc w:val="both"/>
              <w:rPr>
                <w:rFonts w:ascii="Arial Narrow" w:hAnsi="Arial Narrow"/>
              </w:rPr>
            </w:pPr>
          </w:p>
        </w:tc>
        <w:tc>
          <w:tcPr>
            <w:tcW w:w="1468" w:type="dxa"/>
            <w:shd w:val="clear" w:color="auto" w:fill="DEEAF6" w:themeFill="accent5" w:themeFillTint="33"/>
          </w:tcPr>
          <w:p w14:paraId="56721842" w14:textId="77777777" w:rsidR="00C3716A" w:rsidRDefault="00C3716A" w:rsidP="009A769D">
            <w:pPr>
              <w:rPr>
                <w:rFonts w:ascii="Arial Narrow" w:hAnsi="Arial Narrow"/>
              </w:rPr>
            </w:pPr>
          </w:p>
          <w:p w14:paraId="5AB6D350" w14:textId="361D5F67" w:rsidR="00B07DDA" w:rsidRDefault="00FE1FCA" w:rsidP="00FE1FCA">
            <w:pPr>
              <w:jc w:val="center"/>
              <w:rPr>
                <w:rFonts w:ascii="Arial Narrow" w:hAnsi="Arial Narrow"/>
              </w:rPr>
            </w:pPr>
            <w:r>
              <w:rPr>
                <w:rFonts w:ascii="Arial Narrow" w:hAnsi="Arial Narrow"/>
              </w:rPr>
              <w:t>Departamento de prestaciones sociales y Departamento de Educación.</w:t>
            </w:r>
          </w:p>
        </w:tc>
        <w:tc>
          <w:tcPr>
            <w:tcW w:w="1349" w:type="dxa"/>
            <w:shd w:val="clear" w:color="auto" w:fill="DEEAF6" w:themeFill="accent5" w:themeFillTint="33"/>
          </w:tcPr>
          <w:p w14:paraId="41406A72" w14:textId="77777777" w:rsidR="00C3716A" w:rsidRDefault="00C3716A" w:rsidP="009A769D">
            <w:pPr>
              <w:rPr>
                <w:rFonts w:ascii="Arial Narrow" w:hAnsi="Arial Narrow"/>
              </w:rPr>
            </w:pPr>
          </w:p>
          <w:p w14:paraId="4798CD06" w14:textId="77777777" w:rsidR="00627BAD" w:rsidRDefault="00627BAD" w:rsidP="009A769D">
            <w:pPr>
              <w:rPr>
                <w:rFonts w:ascii="Arial Narrow" w:hAnsi="Arial Narrow"/>
              </w:rPr>
            </w:pPr>
          </w:p>
          <w:p w14:paraId="39816137" w14:textId="09BC5D08" w:rsidR="00627BAD" w:rsidRDefault="00627BAD" w:rsidP="009A769D">
            <w:pPr>
              <w:rPr>
                <w:rFonts w:ascii="Arial Narrow" w:hAnsi="Arial Narrow"/>
              </w:rPr>
            </w:pPr>
          </w:p>
          <w:p w14:paraId="1A49B66E" w14:textId="77777777" w:rsidR="003F31AA" w:rsidRDefault="003F31AA" w:rsidP="009A769D">
            <w:pPr>
              <w:rPr>
                <w:rFonts w:ascii="Arial Narrow" w:hAnsi="Arial Narrow"/>
              </w:rPr>
            </w:pPr>
          </w:p>
          <w:p w14:paraId="32D599C7" w14:textId="1E2CA58F" w:rsidR="00627BAD" w:rsidRDefault="00627BAD" w:rsidP="00627BAD">
            <w:pPr>
              <w:jc w:val="center"/>
              <w:rPr>
                <w:rFonts w:ascii="Arial Narrow" w:hAnsi="Arial Narrow"/>
              </w:rPr>
            </w:pPr>
            <w:r>
              <w:rPr>
                <w:rFonts w:ascii="Arial Narrow" w:hAnsi="Arial Narrow"/>
              </w:rPr>
              <w:t>SI</w:t>
            </w:r>
          </w:p>
        </w:tc>
        <w:tc>
          <w:tcPr>
            <w:tcW w:w="1436" w:type="dxa"/>
            <w:shd w:val="clear" w:color="auto" w:fill="DEEAF6" w:themeFill="accent5" w:themeFillTint="33"/>
          </w:tcPr>
          <w:p w14:paraId="495050E2" w14:textId="77777777" w:rsidR="00C3716A" w:rsidRDefault="00C3716A" w:rsidP="009A769D">
            <w:pPr>
              <w:rPr>
                <w:rFonts w:ascii="Arial Narrow" w:hAnsi="Arial Narrow"/>
              </w:rPr>
            </w:pPr>
          </w:p>
          <w:p w14:paraId="7386B056" w14:textId="77777777" w:rsidR="00627BAD" w:rsidRDefault="00627BAD" w:rsidP="009A769D">
            <w:pPr>
              <w:rPr>
                <w:rFonts w:ascii="Arial Narrow" w:hAnsi="Arial Narrow"/>
              </w:rPr>
            </w:pPr>
          </w:p>
          <w:p w14:paraId="3C35D8C9" w14:textId="77777777" w:rsidR="00627BAD" w:rsidRDefault="00627BAD" w:rsidP="009A769D">
            <w:pPr>
              <w:rPr>
                <w:rFonts w:ascii="Arial Narrow" w:hAnsi="Arial Narrow"/>
              </w:rPr>
            </w:pPr>
          </w:p>
          <w:p w14:paraId="07952DE7" w14:textId="77777777" w:rsidR="00627BAD" w:rsidRDefault="00627BAD" w:rsidP="009A769D">
            <w:pPr>
              <w:rPr>
                <w:rFonts w:ascii="Arial Narrow" w:hAnsi="Arial Narrow"/>
              </w:rPr>
            </w:pPr>
          </w:p>
          <w:p w14:paraId="4779287B" w14:textId="785C0063" w:rsidR="00627BAD" w:rsidRDefault="003F31AA" w:rsidP="003F31AA">
            <w:pPr>
              <w:jc w:val="center"/>
              <w:rPr>
                <w:rFonts w:ascii="Arial Narrow" w:hAnsi="Arial Narrow"/>
              </w:rPr>
            </w:pPr>
            <w:r>
              <w:rPr>
                <w:rFonts w:ascii="Arial Narrow" w:hAnsi="Arial Narrow"/>
              </w:rPr>
              <w:t>ALTA</w:t>
            </w:r>
          </w:p>
        </w:tc>
      </w:tr>
      <w:tr w:rsidR="00235EAA" w14:paraId="6A41E2E9" w14:textId="77777777" w:rsidTr="00002165">
        <w:trPr>
          <w:trHeight w:val="1475"/>
        </w:trPr>
        <w:tc>
          <w:tcPr>
            <w:tcW w:w="1836" w:type="dxa"/>
            <w:vMerge w:val="restart"/>
            <w:shd w:val="clear" w:color="auto" w:fill="BDD6EE" w:themeFill="accent5" w:themeFillTint="66"/>
          </w:tcPr>
          <w:p w14:paraId="71EDC643" w14:textId="77777777" w:rsidR="0058551E" w:rsidRDefault="0058551E" w:rsidP="00A0521C">
            <w:pPr>
              <w:jc w:val="center"/>
              <w:rPr>
                <w:rFonts w:ascii="Arial Narrow" w:hAnsi="Arial Narrow"/>
              </w:rPr>
            </w:pPr>
          </w:p>
          <w:p w14:paraId="17AF74AD" w14:textId="178A9E12" w:rsidR="0058551E" w:rsidRDefault="0058551E" w:rsidP="00A0521C">
            <w:pPr>
              <w:jc w:val="center"/>
              <w:rPr>
                <w:rFonts w:ascii="Arial Narrow" w:hAnsi="Arial Narrow"/>
              </w:rPr>
            </w:pPr>
          </w:p>
          <w:p w14:paraId="3BDEE2B8" w14:textId="70AC7FF0" w:rsidR="0058551E" w:rsidRDefault="0058551E" w:rsidP="00A0521C">
            <w:pPr>
              <w:jc w:val="center"/>
              <w:rPr>
                <w:rFonts w:ascii="Arial Narrow" w:hAnsi="Arial Narrow"/>
              </w:rPr>
            </w:pPr>
          </w:p>
          <w:p w14:paraId="24B504E3" w14:textId="4F89451E" w:rsidR="0058551E" w:rsidRDefault="0058551E" w:rsidP="00A0521C">
            <w:pPr>
              <w:jc w:val="center"/>
              <w:rPr>
                <w:rFonts w:ascii="Arial Narrow" w:hAnsi="Arial Narrow"/>
              </w:rPr>
            </w:pPr>
          </w:p>
          <w:p w14:paraId="4AD33457" w14:textId="238BD35C" w:rsidR="0058551E" w:rsidRDefault="0058551E" w:rsidP="006C2AA9">
            <w:pPr>
              <w:rPr>
                <w:rFonts w:ascii="Arial Narrow" w:hAnsi="Arial Narrow"/>
              </w:rPr>
            </w:pPr>
          </w:p>
          <w:p w14:paraId="46383D86" w14:textId="77777777" w:rsidR="0058551E" w:rsidRDefault="0058551E" w:rsidP="006C2AA9">
            <w:pPr>
              <w:rPr>
                <w:rFonts w:ascii="Arial Narrow" w:hAnsi="Arial Narrow"/>
              </w:rPr>
            </w:pPr>
          </w:p>
          <w:p w14:paraId="3ED679D2" w14:textId="109F09D1" w:rsidR="0058551E" w:rsidRPr="00A0521C" w:rsidRDefault="0058551E" w:rsidP="00A0521C">
            <w:pPr>
              <w:jc w:val="center"/>
              <w:rPr>
                <w:rFonts w:ascii="Arial Narrow" w:hAnsi="Arial Narrow"/>
              </w:rPr>
            </w:pPr>
            <w:r w:rsidRPr="00A0521C">
              <w:rPr>
                <w:rFonts w:ascii="Arial Narrow" w:hAnsi="Arial Narrow"/>
              </w:rPr>
              <w:t>Reconocimiento y pago de la Sanción moratoria</w:t>
            </w:r>
            <w:r>
              <w:rPr>
                <w:rFonts w:ascii="Arial Narrow" w:hAnsi="Arial Narrow"/>
              </w:rPr>
              <w:t xml:space="preserve"> por no consignación de las cesantías o por no pago de las cesantías definitivas o parciales</w:t>
            </w:r>
          </w:p>
        </w:tc>
        <w:tc>
          <w:tcPr>
            <w:tcW w:w="3693" w:type="dxa"/>
            <w:shd w:val="clear" w:color="auto" w:fill="BDD6EE" w:themeFill="accent5" w:themeFillTint="66"/>
          </w:tcPr>
          <w:p w14:paraId="621D1EAA" w14:textId="77777777" w:rsidR="0043567B" w:rsidRDefault="0043567B" w:rsidP="0038354F">
            <w:pPr>
              <w:jc w:val="both"/>
              <w:rPr>
                <w:rFonts w:ascii="Arial Narrow" w:hAnsi="Arial Narrow"/>
              </w:rPr>
            </w:pPr>
          </w:p>
          <w:p w14:paraId="450C446E" w14:textId="15811D3E" w:rsidR="0058551E" w:rsidRDefault="0058551E" w:rsidP="0038354F">
            <w:pPr>
              <w:jc w:val="both"/>
              <w:rPr>
                <w:rFonts w:ascii="Arial Narrow" w:hAnsi="Arial Narrow"/>
              </w:rPr>
            </w:pPr>
            <w:r>
              <w:rPr>
                <w:rFonts w:ascii="Arial Narrow" w:hAnsi="Arial Narrow"/>
              </w:rPr>
              <w:t>Empleados y exempleados de la entidad que solicitan se reconozca y pague la sanción moratoria por no consignación o cancelación oportuna de las cesantías</w:t>
            </w:r>
            <w:r w:rsidR="003203B3">
              <w:rPr>
                <w:rFonts w:ascii="Arial Narrow" w:hAnsi="Arial Narrow"/>
              </w:rPr>
              <w:t>.</w:t>
            </w:r>
            <w:r>
              <w:rPr>
                <w:rFonts w:ascii="Arial Narrow" w:hAnsi="Arial Narrow"/>
              </w:rPr>
              <w:t xml:space="preserve"> </w:t>
            </w:r>
          </w:p>
        </w:tc>
        <w:tc>
          <w:tcPr>
            <w:tcW w:w="3827" w:type="dxa"/>
            <w:vMerge w:val="restart"/>
            <w:shd w:val="clear" w:color="auto" w:fill="BDD6EE" w:themeFill="accent5" w:themeFillTint="66"/>
          </w:tcPr>
          <w:p w14:paraId="23F4CF2C" w14:textId="77777777" w:rsidR="0058551E" w:rsidRPr="00811848" w:rsidRDefault="0058551E" w:rsidP="00811848">
            <w:pPr>
              <w:pStyle w:val="Prrafodelista"/>
              <w:jc w:val="both"/>
              <w:rPr>
                <w:rFonts w:ascii="Arial Narrow" w:hAnsi="Arial Narrow"/>
              </w:rPr>
            </w:pPr>
          </w:p>
          <w:p w14:paraId="11E33473" w14:textId="06F6FD69" w:rsidR="0058551E" w:rsidRDefault="0058551E" w:rsidP="009647C9">
            <w:pPr>
              <w:jc w:val="both"/>
              <w:rPr>
                <w:rFonts w:ascii="Arial Narrow" w:hAnsi="Arial Narrow"/>
              </w:rPr>
            </w:pPr>
          </w:p>
          <w:p w14:paraId="4C6461B0" w14:textId="38E2FFC3" w:rsidR="002844E7" w:rsidRPr="00811848" w:rsidRDefault="002844E7" w:rsidP="00811848">
            <w:pPr>
              <w:pStyle w:val="Prrafodelista"/>
              <w:numPr>
                <w:ilvl w:val="0"/>
                <w:numId w:val="9"/>
              </w:numPr>
              <w:jc w:val="both"/>
              <w:rPr>
                <w:rFonts w:ascii="Arial Narrow" w:hAnsi="Arial Narrow"/>
              </w:rPr>
            </w:pPr>
            <w:r w:rsidRPr="00811848">
              <w:rPr>
                <w:rFonts w:ascii="Arial Narrow" w:hAnsi="Arial Narrow"/>
              </w:rPr>
              <w:t>Demora en la recepción de la solicitud y envió al Dpto.</w:t>
            </w:r>
            <w:r w:rsidR="00C04FB4">
              <w:rPr>
                <w:rFonts w:ascii="Arial Narrow" w:hAnsi="Arial Narrow"/>
              </w:rPr>
              <w:t xml:space="preserve"> de la Gobernación</w:t>
            </w:r>
            <w:r w:rsidRPr="00811848">
              <w:rPr>
                <w:rFonts w:ascii="Arial Narrow" w:hAnsi="Arial Narrow"/>
              </w:rPr>
              <w:t xml:space="preserve"> correspondiente. </w:t>
            </w:r>
          </w:p>
          <w:p w14:paraId="051DB99B" w14:textId="77777777" w:rsidR="002844E7" w:rsidRPr="00FF70A3" w:rsidRDefault="002844E7" w:rsidP="009647C9">
            <w:pPr>
              <w:jc w:val="both"/>
              <w:rPr>
                <w:rFonts w:ascii="Arial Narrow" w:hAnsi="Arial Narrow"/>
              </w:rPr>
            </w:pPr>
          </w:p>
          <w:p w14:paraId="51A24235" w14:textId="58D2DE91" w:rsidR="00FC6E80" w:rsidRPr="00811848" w:rsidRDefault="0058551E" w:rsidP="00811848">
            <w:pPr>
              <w:pStyle w:val="Prrafodelista"/>
              <w:numPr>
                <w:ilvl w:val="0"/>
                <w:numId w:val="9"/>
              </w:numPr>
              <w:jc w:val="both"/>
              <w:rPr>
                <w:rFonts w:ascii="Arial Narrow" w:hAnsi="Arial Narrow"/>
              </w:rPr>
            </w:pPr>
            <w:r w:rsidRPr="00811848">
              <w:rPr>
                <w:rFonts w:ascii="Arial Narrow" w:hAnsi="Arial Narrow"/>
              </w:rPr>
              <w:t xml:space="preserve">Demora en la expedición de la resolución: La entidad empleadora no expidió la resolución sobre liquidación de las cesantías parciales o definitivas dentro de los quince (15) días hábiles siguientes a la presentación de la solicitud. </w:t>
            </w:r>
          </w:p>
          <w:p w14:paraId="7828EF11" w14:textId="77777777" w:rsidR="00334E10" w:rsidRDefault="00334E10" w:rsidP="009647C9">
            <w:pPr>
              <w:jc w:val="both"/>
              <w:rPr>
                <w:rFonts w:ascii="Arial Narrow" w:hAnsi="Arial Narrow"/>
              </w:rPr>
            </w:pPr>
          </w:p>
          <w:p w14:paraId="169268A6" w14:textId="29C1500E" w:rsidR="0058551E" w:rsidRPr="00811848" w:rsidRDefault="0058551E" w:rsidP="00811848">
            <w:pPr>
              <w:pStyle w:val="Prrafodelista"/>
              <w:numPr>
                <w:ilvl w:val="0"/>
                <w:numId w:val="9"/>
              </w:numPr>
              <w:jc w:val="both"/>
              <w:rPr>
                <w:rFonts w:ascii="Arial Narrow" w:hAnsi="Arial Narrow"/>
              </w:rPr>
            </w:pPr>
            <w:r w:rsidRPr="00811848">
              <w:rPr>
                <w:rFonts w:ascii="Arial Narrow" w:hAnsi="Arial Narrow"/>
              </w:rPr>
              <w:t xml:space="preserve">Demora en el pago: La entidad no cancelo las cesantías dentro los 45 días </w:t>
            </w:r>
            <w:r w:rsidRPr="00811848">
              <w:rPr>
                <w:rFonts w:ascii="Arial Narrow" w:hAnsi="Arial Narrow"/>
              </w:rPr>
              <w:lastRenderedPageBreak/>
              <w:t xml:space="preserve">hábiles para hacerlo. </w:t>
            </w:r>
          </w:p>
          <w:p w14:paraId="39313A09" w14:textId="334DC7EE" w:rsidR="0058551E" w:rsidRPr="00FF70A3" w:rsidRDefault="0058551E" w:rsidP="00AA217E">
            <w:pPr>
              <w:jc w:val="both"/>
              <w:rPr>
                <w:rFonts w:ascii="Arial Narrow" w:hAnsi="Arial Narrow"/>
              </w:rPr>
            </w:pPr>
          </w:p>
          <w:p w14:paraId="3FE050A8" w14:textId="77777777" w:rsidR="0058551E" w:rsidRDefault="0058551E" w:rsidP="00AA217E">
            <w:pPr>
              <w:pStyle w:val="Prrafodelista"/>
              <w:numPr>
                <w:ilvl w:val="0"/>
                <w:numId w:val="9"/>
              </w:numPr>
              <w:jc w:val="both"/>
              <w:rPr>
                <w:rFonts w:ascii="Arial Narrow" w:hAnsi="Arial Narrow"/>
              </w:rPr>
            </w:pPr>
            <w:r w:rsidRPr="00811848">
              <w:rPr>
                <w:rFonts w:ascii="Arial Narrow" w:hAnsi="Arial Narrow"/>
              </w:rPr>
              <w:t>Falta de comunicación entre las distintas áreas de prestaciones sociales, educación y hacienda</w:t>
            </w:r>
            <w:r w:rsidR="00FC6E80" w:rsidRPr="00811848">
              <w:rPr>
                <w:rFonts w:ascii="Arial Narrow" w:hAnsi="Arial Narrow"/>
              </w:rPr>
              <w:t xml:space="preserve"> </w:t>
            </w:r>
            <w:r w:rsidR="00DC4ACC" w:rsidRPr="00811848">
              <w:rPr>
                <w:rFonts w:ascii="Arial Narrow" w:hAnsi="Arial Narrow"/>
              </w:rPr>
              <w:t>e</w:t>
            </w:r>
            <w:r w:rsidR="008064D5" w:rsidRPr="00811848">
              <w:rPr>
                <w:rFonts w:ascii="Arial Narrow" w:hAnsi="Arial Narrow"/>
              </w:rPr>
              <w:t>n</w:t>
            </w:r>
            <w:r w:rsidR="00FC6E80" w:rsidRPr="00811848">
              <w:rPr>
                <w:rFonts w:ascii="Arial Narrow" w:hAnsi="Arial Narrow"/>
              </w:rPr>
              <w:t xml:space="preserve"> </w:t>
            </w:r>
            <w:r w:rsidR="009E6C1C" w:rsidRPr="00811848">
              <w:rPr>
                <w:rFonts w:ascii="Arial Narrow" w:hAnsi="Arial Narrow"/>
              </w:rPr>
              <w:t>él</w:t>
            </w:r>
            <w:r w:rsidR="009E6C1C">
              <w:rPr>
                <w:rFonts w:ascii="Arial Narrow" w:hAnsi="Arial Narrow"/>
              </w:rPr>
              <w:t xml:space="preserve"> </w:t>
            </w:r>
            <w:r w:rsidR="00FC6E80" w:rsidRPr="00811848">
              <w:rPr>
                <w:rFonts w:ascii="Arial Narrow" w:hAnsi="Arial Narrow"/>
              </w:rPr>
              <w:t xml:space="preserve">envió de información necesaria para el pago de las cesantías. </w:t>
            </w:r>
          </w:p>
          <w:p w14:paraId="02AA1352" w14:textId="61E240E4" w:rsidR="007A6A1E" w:rsidRPr="007A6A1E" w:rsidRDefault="007A6A1E" w:rsidP="007A6A1E">
            <w:pPr>
              <w:jc w:val="both"/>
              <w:rPr>
                <w:rFonts w:ascii="Arial Narrow" w:hAnsi="Arial Narrow"/>
              </w:rPr>
            </w:pPr>
          </w:p>
        </w:tc>
        <w:tc>
          <w:tcPr>
            <w:tcW w:w="1468" w:type="dxa"/>
            <w:shd w:val="clear" w:color="auto" w:fill="BDD6EE" w:themeFill="accent5" w:themeFillTint="66"/>
          </w:tcPr>
          <w:p w14:paraId="19379480" w14:textId="77777777" w:rsidR="006B1F80" w:rsidRDefault="006B1F80" w:rsidP="006B1F80">
            <w:pPr>
              <w:jc w:val="center"/>
              <w:rPr>
                <w:rFonts w:ascii="Arial Narrow" w:hAnsi="Arial Narrow"/>
              </w:rPr>
            </w:pPr>
          </w:p>
          <w:p w14:paraId="728A1430" w14:textId="77777777" w:rsidR="00E35197" w:rsidRDefault="0043567B" w:rsidP="006B1F80">
            <w:pPr>
              <w:jc w:val="center"/>
              <w:rPr>
                <w:rFonts w:ascii="Arial Narrow" w:hAnsi="Arial Narrow"/>
              </w:rPr>
            </w:pPr>
            <w:r w:rsidRPr="00E35197">
              <w:rPr>
                <w:rFonts w:ascii="Arial Narrow" w:hAnsi="Arial Narrow"/>
              </w:rPr>
              <w:t xml:space="preserve">Departamento </w:t>
            </w:r>
            <w:r w:rsidR="0058551E" w:rsidRPr="00E35197">
              <w:rPr>
                <w:rFonts w:ascii="Arial Narrow" w:hAnsi="Arial Narrow"/>
              </w:rPr>
              <w:t>Prestaciones sociales</w:t>
            </w:r>
            <w:r w:rsidR="00E35197" w:rsidRPr="00E35197">
              <w:rPr>
                <w:rFonts w:ascii="Arial Narrow" w:hAnsi="Arial Narrow"/>
              </w:rPr>
              <w:t xml:space="preserve"> y Dpto. hacienda.</w:t>
            </w:r>
          </w:p>
          <w:p w14:paraId="0DFA755D" w14:textId="0448A90D" w:rsidR="006B1F80" w:rsidRPr="00E35197" w:rsidRDefault="006B1F80" w:rsidP="006B1F80">
            <w:pPr>
              <w:jc w:val="center"/>
              <w:rPr>
                <w:rFonts w:ascii="Arial Narrow" w:hAnsi="Arial Narrow"/>
              </w:rPr>
            </w:pPr>
          </w:p>
        </w:tc>
        <w:tc>
          <w:tcPr>
            <w:tcW w:w="1349" w:type="dxa"/>
            <w:vMerge w:val="restart"/>
            <w:shd w:val="clear" w:color="auto" w:fill="BDD6EE" w:themeFill="accent5" w:themeFillTint="66"/>
          </w:tcPr>
          <w:p w14:paraId="1BBAB4C6" w14:textId="77777777" w:rsidR="0058551E" w:rsidRDefault="0058551E" w:rsidP="009A769D">
            <w:pPr>
              <w:rPr>
                <w:rFonts w:ascii="Arial Narrow" w:hAnsi="Arial Narrow"/>
              </w:rPr>
            </w:pPr>
          </w:p>
          <w:p w14:paraId="287B9F3A" w14:textId="29984059" w:rsidR="0058551E" w:rsidRDefault="0058551E" w:rsidP="009A769D">
            <w:pPr>
              <w:rPr>
                <w:rFonts w:ascii="Arial Narrow" w:hAnsi="Arial Narrow"/>
              </w:rPr>
            </w:pPr>
          </w:p>
          <w:p w14:paraId="50E96CB9" w14:textId="25FCDF9B" w:rsidR="0058551E" w:rsidRDefault="0058551E" w:rsidP="009A769D">
            <w:pPr>
              <w:rPr>
                <w:rFonts w:ascii="Arial Narrow" w:hAnsi="Arial Narrow"/>
              </w:rPr>
            </w:pPr>
          </w:p>
          <w:p w14:paraId="711B1473" w14:textId="27B8BDBC" w:rsidR="0058551E" w:rsidRDefault="0058551E" w:rsidP="009A769D">
            <w:pPr>
              <w:rPr>
                <w:rFonts w:ascii="Arial Narrow" w:hAnsi="Arial Narrow"/>
              </w:rPr>
            </w:pPr>
          </w:p>
          <w:p w14:paraId="75539103" w14:textId="0C76101B" w:rsidR="0058551E" w:rsidRDefault="0058551E" w:rsidP="009A769D">
            <w:pPr>
              <w:rPr>
                <w:rFonts w:ascii="Arial Narrow" w:hAnsi="Arial Narrow"/>
              </w:rPr>
            </w:pPr>
          </w:p>
          <w:p w14:paraId="2854919C" w14:textId="77777777" w:rsidR="0088025B" w:rsidRDefault="0088025B" w:rsidP="009A769D">
            <w:pPr>
              <w:rPr>
                <w:rFonts w:ascii="Arial Narrow" w:hAnsi="Arial Narrow"/>
              </w:rPr>
            </w:pPr>
          </w:p>
          <w:p w14:paraId="2BA86121" w14:textId="77777777" w:rsidR="0058551E" w:rsidRDefault="0058551E" w:rsidP="009A769D">
            <w:pPr>
              <w:rPr>
                <w:rFonts w:ascii="Arial Narrow" w:hAnsi="Arial Narrow"/>
              </w:rPr>
            </w:pPr>
          </w:p>
          <w:p w14:paraId="6C609E4E" w14:textId="6ACC3548" w:rsidR="0058551E" w:rsidRDefault="0058551E" w:rsidP="009A769D">
            <w:pPr>
              <w:rPr>
                <w:rFonts w:ascii="Arial Narrow" w:hAnsi="Arial Narrow"/>
              </w:rPr>
            </w:pPr>
          </w:p>
          <w:p w14:paraId="372505F7" w14:textId="77777777" w:rsidR="00FF70A3" w:rsidRDefault="00FF70A3" w:rsidP="009A769D">
            <w:pPr>
              <w:rPr>
                <w:rFonts w:ascii="Arial Narrow" w:hAnsi="Arial Narrow"/>
              </w:rPr>
            </w:pPr>
          </w:p>
          <w:p w14:paraId="6A6B2D15" w14:textId="2CAD7BC3" w:rsidR="0058551E" w:rsidRDefault="0058551E" w:rsidP="009A769D">
            <w:pPr>
              <w:rPr>
                <w:rFonts w:ascii="Arial Narrow" w:hAnsi="Arial Narrow"/>
              </w:rPr>
            </w:pPr>
          </w:p>
          <w:p w14:paraId="1671A85B" w14:textId="77777777" w:rsidR="0058551E" w:rsidRDefault="0058551E" w:rsidP="009A769D">
            <w:pPr>
              <w:rPr>
                <w:rFonts w:ascii="Arial Narrow" w:hAnsi="Arial Narrow"/>
              </w:rPr>
            </w:pPr>
          </w:p>
          <w:p w14:paraId="5C751A5E" w14:textId="55E164FD" w:rsidR="0058551E" w:rsidRDefault="0058551E" w:rsidP="001D6AE1">
            <w:pPr>
              <w:jc w:val="center"/>
              <w:rPr>
                <w:rFonts w:ascii="Arial Narrow" w:hAnsi="Arial Narrow"/>
              </w:rPr>
            </w:pPr>
            <w:r>
              <w:rPr>
                <w:rFonts w:ascii="Arial Narrow" w:hAnsi="Arial Narrow"/>
              </w:rPr>
              <w:t>SI</w:t>
            </w:r>
          </w:p>
        </w:tc>
        <w:tc>
          <w:tcPr>
            <w:tcW w:w="1436" w:type="dxa"/>
            <w:vMerge w:val="restart"/>
            <w:shd w:val="clear" w:color="auto" w:fill="BDD6EE" w:themeFill="accent5" w:themeFillTint="66"/>
          </w:tcPr>
          <w:p w14:paraId="7AA7C0C2" w14:textId="77777777" w:rsidR="0058551E" w:rsidRDefault="0058551E" w:rsidP="009A769D">
            <w:pPr>
              <w:rPr>
                <w:rFonts w:ascii="Arial Narrow" w:hAnsi="Arial Narrow"/>
              </w:rPr>
            </w:pPr>
          </w:p>
          <w:p w14:paraId="1AEB92EA" w14:textId="25F6A6D0" w:rsidR="0058551E" w:rsidRDefault="0058551E" w:rsidP="009A769D">
            <w:pPr>
              <w:rPr>
                <w:rFonts w:ascii="Arial Narrow" w:hAnsi="Arial Narrow"/>
              </w:rPr>
            </w:pPr>
          </w:p>
          <w:p w14:paraId="026A4DC9" w14:textId="21546D99" w:rsidR="0058551E" w:rsidRDefault="0058551E" w:rsidP="009A769D">
            <w:pPr>
              <w:rPr>
                <w:rFonts w:ascii="Arial Narrow" w:hAnsi="Arial Narrow"/>
              </w:rPr>
            </w:pPr>
          </w:p>
          <w:p w14:paraId="3EFD4572" w14:textId="155E0F77" w:rsidR="0058551E" w:rsidRDefault="0058551E" w:rsidP="009A769D">
            <w:pPr>
              <w:rPr>
                <w:rFonts w:ascii="Arial Narrow" w:hAnsi="Arial Narrow"/>
              </w:rPr>
            </w:pPr>
          </w:p>
          <w:p w14:paraId="54841508" w14:textId="6A27B4B6" w:rsidR="0058551E" w:rsidRDefault="0058551E" w:rsidP="009A769D">
            <w:pPr>
              <w:rPr>
                <w:rFonts w:ascii="Arial Narrow" w:hAnsi="Arial Narrow"/>
              </w:rPr>
            </w:pPr>
          </w:p>
          <w:p w14:paraId="104C9E09" w14:textId="665772AB" w:rsidR="0058551E" w:rsidRDefault="0058551E" w:rsidP="009A769D">
            <w:pPr>
              <w:rPr>
                <w:rFonts w:ascii="Arial Narrow" w:hAnsi="Arial Narrow"/>
              </w:rPr>
            </w:pPr>
          </w:p>
          <w:p w14:paraId="43D6FB30" w14:textId="4F62E82D" w:rsidR="0058551E" w:rsidRDefault="0058551E" w:rsidP="009A769D">
            <w:pPr>
              <w:rPr>
                <w:rFonts w:ascii="Arial Narrow" w:hAnsi="Arial Narrow"/>
              </w:rPr>
            </w:pPr>
          </w:p>
          <w:p w14:paraId="2071E120" w14:textId="77777777" w:rsidR="0088025B" w:rsidRDefault="0088025B" w:rsidP="009A769D">
            <w:pPr>
              <w:rPr>
                <w:rFonts w:ascii="Arial Narrow" w:hAnsi="Arial Narrow"/>
              </w:rPr>
            </w:pPr>
          </w:p>
          <w:p w14:paraId="3D267BDA" w14:textId="77777777" w:rsidR="00FF70A3" w:rsidRDefault="00FF70A3" w:rsidP="009A769D">
            <w:pPr>
              <w:rPr>
                <w:rFonts w:ascii="Arial Narrow" w:hAnsi="Arial Narrow"/>
              </w:rPr>
            </w:pPr>
          </w:p>
          <w:p w14:paraId="090130ED" w14:textId="77777777" w:rsidR="0058551E" w:rsidRDefault="0058551E" w:rsidP="009A769D">
            <w:pPr>
              <w:rPr>
                <w:rFonts w:ascii="Arial Narrow" w:hAnsi="Arial Narrow"/>
              </w:rPr>
            </w:pPr>
          </w:p>
          <w:p w14:paraId="0DCA22CD" w14:textId="77777777" w:rsidR="0058551E" w:rsidRDefault="0058551E" w:rsidP="009A769D">
            <w:pPr>
              <w:rPr>
                <w:rFonts w:ascii="Arial Narrow" w:hAnsi="Arial Narrow"/>
              </w:rPr>
            </w:pPr>
          </w:p>
          <w:p w14:paraId="13818116" w14:textId="70C699FE" w:rsidR="0058551E" w:rsidRDefault="0058551E" w:rsidP="001D6AE1">
            <w:pPr>
              <w:jc w:val="center"/>
              <w:rPr>
                <w:rFonts w:ascii="Arial Narrow" w:hAnsi="Arial Narrow"/>
              </w:rPr>
            </w:pPr>
            <w:r>
              <w:rPr>
                <w:rFonts w:ascii="Arial Narrow" w:hAnsi="Arial Narrow"/>
              </w:rPr>
              <w:t>ALTA</w:t>
            </w:r>
          </w:p>
        </w:tc>
      </w:tr>
      <w:tr w:rsidR="0058551E" w14:paraId="53CF9807" w14:textId="77777777" w:rsidTr="007A6CA4">
        <w:trPr>
          <w:trHeight w:val="2128"/>
        </w:trPr>
        <w:tc>
          <w:tcPr>
            <w:tcW w:w="1836" w:type="dxa"/>
            <w:vMerge/>
            <w:shd w:val="clear" w:color="auto" w:fill="E2EFD9" w:themeFill="accent6" w:themeFillTint="33"/>
          </w:tcPr>
          <w:p w14:paraId="46C72291" w14:textId="77777777" w:rsidR="0058551E" w:rsidRPr="00A0521C" w:rsidRDefault="0058551E" w:rsidP="00A0521C">
            <w:pPr>
              <w:jc w:val="center"/>
              <w:rPr>
                <w:rFonts w:ascii="Arial Narrow" w:hAnsi="Arial Narrow"/>
              </w:rPr>
            </w:pPr>
          </w:p>
        </w:tc>
        <w:tc>
          <w:tcPr>
            <w:tcW w:w="3693" w:type="dxa"/>
            <w:shd w:val="clear" w:color="auto" w:fill="BDD6EE" w:themeFill="accent5" w:themeFillTint="66"/>
          </w:tcPr>
          <w:p w14:paraId="22798DDE" w14:textId="77777777" w:rsidR="00002165" w:rsidRDefault="00002165" w:rsidP="00346661">
            <w:pPr>
              <w:jc w:val="both"/>
              <w:rPr>
                <w:rFonts w:ascii="Arial Narrow" w:hAnsi="Arial Narrow"/>
              </w:rPr>
            </w:pPr>
          </w:p>
          <w:p w14:paraId="6085F110" w14:textId="013D29CF" w:rsidR="0058551E" w:rsidRDefault="0058551E" w:rsidP="00346661">
            <w:pPr>
              <w:jc w:val="both"/>
              <w:rPr>
                <w:rFonts w:ascii="Arial Narrow" w:hAnsi="Arial Narrow"/>
              </w:rPr>
            </w:pPr>
            <w:r>
              <w:rPr>
                <w:rFonts w:ascii="Arial Narrow" w:hAnsi="Arial Narrow"/>
              </w:rPr>
              <w:t xml:space="preserve">Docentes oficiales que solicitan </w:t>
            </w:r>
            <w:r w:rsidRPr="00346661">
              <w:rPr>
                <w:rFonts w:ascii="Arial Narrow" w:hAnsi="Arial Narrow"/>
              </w:rPr>
              <w:t>le</w:t>
            </w:r>
            <w:r>
              <w:rPr>
                <w:rFonts w:ascii="Arial Narrow" w:hAnsi="Arial Narrow"/>
              </w:rPr>
              <w:t>s</w:t>
            </w:r>
            <w:r w:rsidRPr="00346661">
              <w:rPr>
                <w:rFonts w:ascii="Arial Narrow" w:hAnsi="Arial Narrow"/>
              </w:rPr>
              <w:t xml:space="preserve"> </w:t>
            </w:r>
            <w:r>
              <w:rPr>
                <w:rFonts w:ascii="Arial Narrow" w:hAnsi="Arial Narrow"/>
              </w:rPr>
              <w:t xml:space="preserve">sea </w:t>
            </w:r>
            <w:r w:rsidRPr="00346661">
              <w:rPr>
                <w:rFonts w:ascii="Arial Narrow" w:hAnsi="Arial Narrow"/>
              </w:rPr>
              <w:t>aplicable el régimen de sanción moratoria por el pago tardío de las cesantías, contemplado en la Ley 1071 de 2006</w:t>
            </w:r>
            <w:r>
              <w:rPr>
                <w:rFonts w:ascii="Arial Narrow" w:hAnsi="Arial Narrow"/>
              </w:rPr>
              <w:t xml:space="preserve"> en el entendido que su solicitud </w:t>
            </w:r>
            <w:r w:rsidRPr="00A10275">
              <w:rPr>
                <w:rFonts w:ascii="Arial Narrow" w:hAnsi="Arial Narrow"/>
              </w:rPr>
              <w:t>de liquidación de las cesantías definitivas o parciales</w:t>
            </w:r>
            <w:r>
              <w:rPr>
                <w:rFonts w:ascii="Arial Narrow" w:hAnsi="Arial Narrow"/>
              </w:rPr>
              <w:t xml:space="preserve"> fue resuelta fuera del </w:t>
            </w:r>
            <w:r w:rsidR="00CD1EB1">
              <w:rPr>
                <w:rFonts w:ascii="Arial Narrow" w:hAnsi="Arial Narrow"/>
              </w:rPr>
              <w:t>término</w:t>
            </w:r>
            <w:r>
              <w:rPr>
                <w:rFonts w:ascii="Arial Narrow" w:hAnsi="Arial Narrow"/>
              </w:rPr>
              <w:t xml:space="preserve"> de 15 días o la cancelación de las mismas excedió de 45 días hábiles para hacerlo. </w:t>
            </w:r>
          </w:p>
        </w:tc>
        <w:tc>
          <w:tcPr>
            <w:tcW w:w="3827" w:type="dxa"/>
            <w:vMerge/>
            <w:shd w:val="clear" w:color="auto" w:fill="E2EFD9" w:themeFill="accent6" w:themeFillTint="33"/>
          </w:tcPr>
          <w:p w14:paraId="0D7DCB3B" w14:textId="6A352E3E" w:rsidR="0058551E" w:rsidRPr="00E35197" w:rsidRDefault="0058551E" w:rsidP="00AA217E">
            <w:pPr>
              <w:jc w:val="both"/>
              <w:rPr>
                <w:rFonts w:ascii="Arial Narrow" w:hAnsi="Arial Narrow"/>
                <w:i/>
              </w:rPr>
            </w:pPr>
          </w:p>
        </w:tc>
        <w:tc>
          <w:tcPr>
            <w:tcW w:w="1468" w:type="dxa"/>
            <w:shd w:val="clear" w:color="auto" w:fill="BDD6EE" w:themeFill="accent5" w:themeFillTint="66"/>
          </w:tcPr>
          <w:p w14:paraId="76D847A9" w14:textId="5A4042F6" w:rsidR="0058551E" w:rsidRDefault="0058551E" w:rsidP="009A769D">
            <w:pPr>
              <w:rPr>
                <w:rFonts w:ascii="Arial Narrow" w:hAnsi="Arial Narrow"/>
              </w:rPr>
            </w:pPr>
          </w:p>
          <w:p w14:paraId="6E55C0A4" w14:textId="77777777" w:rsidR="00FF70A3" w:rsidRPr="00E35197" w:rsidRDefault="00FF70A3" w:rsidP="009A769D">
            <w:pPr>
              <w:rPr>
                <w:rFonts w:ascii="Arial Narrow" w:hAnsi="Arial Narrow"/>
              </w:rPr>
            </w:pPr>
          </w:p>
          <w:p w14:paraId="3944AB57" w14:textId="77777777" w:rsidR="0058551E" w:rsidRPr="00E35197" w:rsidRDefault="0043567B" w:rsidP="0043567B">
            <w:pPr>
              <w:jc w:val="center"/>
              <w:rPr>
                <w:rFonts w:ascii="Arial Narrow" w:hAnsi="Arial Narrow"/>
              </w:rPr>
            </w:pPr>
            <w:r w:rsidRPr="00E35197">
              <w:rPr>
                <w:rFonts w:ascii="Arial Narrow" w:hAnsi="Arial Narrow"/>
              </w:rPr>
              <w:t>Departamento de educación</w:t>
            </w:r>
          </w:p>
          <w:p w14:paraId="2DEA56CC" w14:textId="11F34D6E" w:rsidR="00E35197" w:rsidRPr="00E35197" w:rsidRDefault="00135C66" w:rsidP="0043567B">
            <w:pPr>
              <w:jc w:val="center"/>
              <w:rPr>
                <w:rFonts w:ascii="Arial Narrow" w:hAnsi="Arial Narrow"/>
              </w:rPr>
            </w:pPr>
            <w:proofErr w:type="gramStart"/>
            <w:r>
              <w:rPr>
                <w:rFonts w:ascii="Arial Narrow" w:hAnsi="Arial Narrow"/>
              </w:rPr>
              <w:t>y</w:t>
            </w:r>
            <w:proofErr w:type="gramEnd"/>
            <w:r w:rsidR="00E35197" w:rsidRPr="00E35197">
              <w:rPr>
                <w:rFonts w:ascii="Arial Narrow" w:hAnsi="Arial Narrow"/>
              </w:rPr>
              <w:t xml:space="preserve"> Dpto. de Hacienda. </w:t>
            </w:r>
          </w:p>
        </w:tc>
        <w:tc>
          <w:tcPr>
            <w:tcW w:w="1349" w:type="dxa"/>
            <w:vMerge/>
            <w:shd w:val="clear" w:color="auto" w:fill="E2EFD9" w:themeFill="accent6" w:themeFillTint="33"/>
          </w:tcPr>
          <w:p w14:paraId="1210AB13" w14:textId="77777777" w:rsidR="0058551E" w:rsidRDefault="0058551E" w:rsidP="009A769D">
            <w:pPr>
              <w:rPr>
                <w:rFonts w:ascii="Arial Narrow" w:hAnsi="Arial Narrow"/>
              </w:rPr>
            </w:pPr>
          </w:p>
        </w:tc>
        <w:tc>
          <w:tcPr>
            <w:tcW w:w="1436" w:type="dxa"/>
            <w:vMerge/>
            <w:shd w:val="clear" w:color="auto" w:fill="E2EFD9" w:themeFill="accent6" w:themeFillTint="33"/>
          </w:tcPr>
          <w:p w14:paraId="247FBF03" w14:textId="77777777" w:rsidR="0058551E" w:rsidRDefault="0058551E" w:rsidP="009A769D">
            <w:pPr>
              <w:rPr>
                <w:rFonts w:ascii="Arial Narrow" w:hAnsi="Arial Narrow"/>
              </w:rPr>
            </w:pPr>
          </w:p>
        </w:tc>
      </w:tr>
      <w:tr w:rsidR="0058551E" w14:paraId="08C6672A" w14:textId="77777777" w:rsidTr="007A6CA4">
        <w:trPr>
          <w:trHeight w:val="1513"/>
        </w:trPr>
        <w:tc>
          <w:tcPr>
            <w:tcW w:w="1836" w:type="dxa"/>
            <w:vMerge/>
            <w:shd w:val="clear" w:color="auto" w:fill="E2EFD9" w:themeFill="accent6" w:themeFillTint="33"/>
          </w:tcPr>
          <w:p w14:paraId="6107E3A9" w14:textId="77777777" w:rsidR="0058551E" w:rsidRPr="00A0521C" w:rsidRDefault="0058551E" w:rsidP="00A0521C">
            <w:pPr>
              <w:jc w:val="center"/>
              <w:rPr>
                <w:rFonts w:ascii="Arial Narrow" w:hAnsi="Arial Narrow"/>
              </w:rPr>
            </w:pPr>
          </w:p>
        </w:tc>
        <w:tc>
          <w:tcPr>
            <w:tcW w:w="3693" w:type="dxa"/>
            <w:shd w:val="clear" w:color="auto" w:fill="BDD6EE" w:themeFill="accent5" w:themeFillTint="66"/>
          </w:tcPr>
          <w:p w14:paraId="1E203502" w14:textId="77777777" w:rsidR="00334E10" w:rsidRDefault="00334E10" w:rsidP="00A82035">
            <w:pPr>
              <w:jc w:val="both"/>
              <w:rPr>
                <w:rFonts w:ascii="Arial Narrow" w:hAnsi="Arial Narrow"/>
              </w:rPr>
            </w:pPr>
          </w:p>
          <w:p w14:paraId="06B5B6F8" w14:textId="5568520A" w:rsidR="0058551E" w:rsidRDefault="0058551E" w:rsidP="00A82035">
            <w:pPr>
              <w:jc w:val="both"/>
              <w:rPr>
                <w:rFonts w:ascii="Arial Narrow" w:hAnsi="Arial Narrow"/>
              </w:rPr>
            </w:pPr>
            <w:r>
              <w:rPr>
                <w:rFonts w:ascii="Arial Narrow" w:hAnsi="Arial Narrow"/>
              </w:rPr>
              <w:t xml:space="preserve">Empleados públicos que solicitan </w:t>
            </w:r>
            <w:r w:rsidRPr="00A82035">
              <w:rPr>
                <w:rFonts w:ascii="Arial Narrow" w:hAnsi="Arial Narrow"/>
              </w:rPr>
              <w:t xml:space="preserve">se declare que </w:t>
            </w:r>
            <w:r>
              <w:rPr>
                <w:rFonts w:ascii="Arial Narrow" w:hAnsi="Arial Narrow"/>
              </w:rPr>
              <w:t xml:space="preserve">el departamento del Valle del Cauca </w:t>
            </w:r>
            <w:r w:rsidRPr="00A82035">
              <w:rPr>
                <w:rFonts w:ascii="Arial Narrow" w:hAnsi="Arial Narrow"/>
              </w:rPr>
              <w:t xml:space="preserve">debe liquidar nuevamente la sanción moratoria sobre el 100% y no sobre el 70% como lo pretende pagar y se </w:t>
            </w:r>
            <w:proofErr w:type="spellStart"/>
            <w:r w:rsidRPr="00A82035">
              <w:rPr>
                <w:rFonts w:ascii="Arial Narrow" w:hAnsi="Arial Narrow"/>
              </w:rPr>
              <w:t>inaplique</w:t>
            </w:r>
            <w:proofErr w:type="spellEnd"/>
            <w:r w:rsidRPr="00A82035">
              <w:rPr>
                <w:rFonts w:ascii="Arial Narrow" w:hAnsi="Arial Narrow"/>
              </w:rPr>
              <w:t xml:space="preserve"> por inconstitucional el contenido del acuerdo de reestructuración de pasivos, respecto a reconocer solamente el 70% de la deuda.</w:t>
            </w:r>
          </w:p>
        </w:tc>
        <w:tc>
          <w:tcPr>
            <w:tcW w:w="3827" w:type="dxa"/>
            <w:vMerge/>
            <w:shd w:val="clear" w:color="auto" w:fill="E2EFD9" w:themeFill="accent6" w:themeFillTint="33"/>
          </w:tcPr>
          <w:p w14:paraId="04390324" w14:textId="77777777" w:rsidR="0058551E" w:rsidRPr="005560C4" w:rsidRDefault="0058551E" w:rsidP="009647C9">
            <w:pPr>
              <w:jc w:val="both"/>
              <w:rPr>
                <w:rFonts w:ascii="Arial Narrow" w:hAnsi="Arial Narrow"/>
              </w:rPr>
            </w:pPr>
          </w:p>
        </w:tc>
        <w:tc>
          <w:tcPr>
            <w:tcW w:w="1468" w:type="dxa"/>
            <w:shd w:val="clear" w:color="auto" w:fill="BDD6EE" w:themeFill="accent5" w:themeFillTint="66"/>
          </w:tcPr>
          <w:p w14:paraId="6CB45671" w14:textId="77777777" w:rsidR="0043567B" w:rsidRDefault="0043567B" w:rsidP="009A769D">
            <w:pPr>
              <w:rPr>
                <w:rFonts w:ascii="Arial Narrow" w:hAnsi="Arial Narrow"/>
              </w:rPr>
            </w:pPr>
          </w:p>
          <w:p w14:paraId="1A3A34A7" w14:textId="1D8D8BC2" w:rsidR="00FF70A3" w:rsidRDefault="00FF70A3" w:rsidP="004C7933">
            <w:pPr>
              <w:jc w:val="center"/>
              <w:rPr>
                <w:rFonts w:ascii="Arial Narrow" w:hAnsi="Arial Narrow"/>
              </w:rPr>
            </w:pPr>
            <w:r>
              <w:rPr>
                <w:rFonts w:ascii="Arial Narrow" w:hAnsi="Arial Narrow"/>
              </w:rPr>
              <w:t>Departamento de</w:t>
            </w:r>
            <w:r w:rsidR="00902980">
              <w:rPr>
                <w:rFonts w:ascii="Arial Narrow" w:hAnsi="Arial Narrow"/>
              </w:rPr>
              <w:t xml:space="preserve"> hacienda</w:t>
            </w:r>
            <w:r w:rsidR="004C7933">
              <w:rPr>
                <w:rFonts w:ascii="Arial Narrow" w:hAnsi="Arial Narrow"/>
              </w:rPr>
              <w:t>, Dpto. de educación o Dpto. de prestaciones sociales</w:t>
            </w:r>
          </w:p>
        </w:tc>
        <w:tc>
          <w:tcPr>
            <w:tcW w:w="1349" w:type="dxa"/>
            <w:vMerge/>
            <w:shd w:val="clear" w:color="auto" w:fill="E2EFD9" w:themeFill="accent6" w:themeFillTint="33"/>
          </w:tcPr>
          <w:p w14:paraId="4602A377" w14:textId="77777777" w:rsidR="0058551E" w:rsidRDefault="0058551E" w:rsidP="009A769D">
            <w:pPr>
              <w:rPr>
                <w:rFonts w:ascii="Arial Narrow" w:hAnsi="Arial Narrow"/>
              </w:rPr>
            </w:pPr>
          </w:p>
        </w:tc>
        <w:tc>
          <w:tcPr>
            <w:tcW w:w="1436" w:type="dxa"/>
            <w:vMerge/>
            <w:shd w:val="clear" w:color="auto" w:fill="E2EFD9" w:themeFill="accent6" w:themeFillTint="33"/>
          </w:tcPr>
          <w:p w14:paraId="6E45D9EE" w14:textId="77777777" w:rsidR="0058551E" w:rsidRDefault="0058551E" w:rsidP="009A769D">
            <w:pPr>
              <w:rPr>
                <w:rFonts w:ascii="Arial Narrow" w:hAnsi="Arial Narrow"/>
              </w:rPr>
            </w:pPr>
          </w:p>
        </w:tc>
      </w:tr>
      <w:tr w:rsidR="00565682" w14:paraId="3D41AC4F" w14:textId="77777777" w:rsidTr="007A6CA4">
        <w:trPr>
          <w:trHeight w:val="1014"/>
        </w:trPr>
        <w:tc>
          <w:tcPr>
            <w:tcW w:w="1836" w:type="dxa"/>
            <w:vMerge w:val="restart"/>
            <w:shd w:val="clear" w:color="auto" w:fill="DEEAF6" w:themeFill="accent5" w:themeFillTint="33"/>
          </w:tcPr>
          <w:p w14:paraId="2CB67DAE" w14:textId="77777777" w:rsidR="00565682" w:rsidRDefault="00565682" w:rsidP="00A0521C">
            <w:pPr>
              <w:jc w:val="center"/>
              <w:rPr>
                <w:rFonts w:ascii="Arial Narrow" w:hAnsi="Arial Narrow"/>
              </w:rPr>
            </w:pPr>
          </w:p>
          <w:p w14:paraId="5600B8C4" w14:textId="77777777" w:rsidR="00565682" w:rsidRDefault="00565682" w:rsidP="00A0521C">
            <w:pPr>
              <w:jc w:val="center"/>
              <w:rPr>
                <w:rFonts w:ascii="Arial Narrow" w:hAnsi="Arial Narrow"/>
              </w:rPr>
            </w:pPr>
          </w:p>
          <w:p w14:paraId="1790BEA6" w14:textId="77777777" w:rsidR="00565682" w:rsidRDefault="00565682" w:rsidP="00A0521C">
            <w:pPr>
              <w:jc w:val="center"/>
              <w:rPr>
                <w:rFonts w:ascii="Arial Narrow" w:hAnsi="Arial Narrow"/>
              </w:rPr>
            </w:pPr>
          </w:p>
          <w:p w14:paraId="15B402D2" w14:textId="77777777" w:rsidR="00565682" w:rsidRDefault="00565682" w:rsidP="006B6747">
            <w:pPr>
              <w:rPr>
                <w:rFonts w:ascii="Arial Narrow" w:hAnsi="Arial Narrow"/>
              </w:rPr>
            </w:pPr>
          </w:p>
          <w:p w14:paraId="781C4E37" w14:textId="2C524BDC" w:rsidR="00565682" w:rsidRDefault="00565682" w:rsidP="00A0521C">
            <w:pPr>
              <w:jc w:val="center"/>
              <w:rPr>
                <w:rFonts w:ascii="Arial Narrow" w:hAnsi="Arial Narrow"/>
              </w:rPr>
            </w:pPr>
          </w:p>
          <w:p w14:paraId="6C34F243" w14:textId="463EEF26" w:rsidR="00ED6176" w:rsidRDefault="00ED6176" w:rsidP="00A0521C">
            <w:pPr>
              <w:jc w:val="center"/>
              <w:rPr>
                <w:rFonts w:ascii="Arial Narrow" w:hAnsi="Arial Narrow"/>
              </w:rPr>
            </w:pPr>
          </w:p>
          <w:p w14:paraId="7769538D" w14:textId="1EB744C1" w:rsidR="00ED6176" w:rsidRDefault="00ED6176" w:rsidP="00A0521C">
            <w:pPr>
              <w:jc w:val="center"/>
              <w:rPr>
                <w:rFonts w:ascii="Arial Narrow" w:hAnsi="Arial Narrow"/>
              </w:rPr>
            </w:pPr>
          </w:p>
          <w:p w14:paraId="77D575C1" w14:textId="77777777" w:rsidR="00ED6176" w:rsidRDefault="00ED6176" w:rsidP="00A0521C">
            <w:pPr>
              <w:jc w:val="center"/>
              <w:rPr>
                <w:rFonts w:ascii="Arial Narrow" w:hAnsi="Arial Narrow"/>
              </w:rPr>
            </w:pPr>
          </w:p>
          <w:p w14:paraId="7CDA7752" w14:textId="77777777" w:rsidR="00565682" w:rsidRDefault="00565682" w:rsidP="00A0521C">
            <w:pPr>
              <w:jc w:val="center"/>
              <w:rPr>
                <w:rFonts w:ascii="Arial Narrow" w:hAnsi="Arial Narrow"/>
              </w:rPr>
            </w:pPr>
          </w:p>
          <w:p w14:paraId="7CAAEE24" w14:textId="70F18725" w:rsidR="00565682" w:rsidRPr="00A0521C" w:rsidRDefault="00565682" w:rsidP="00A0521C">
            <w:pPr>
              <w:jc w:val="center"/>
              <w:rPr>
                <w:rFonts w:ascii="Arial Narrow" w:hAnsi="Arial Narrow"/>
              </w:rPr>
            </w:pPr>
            <w:r w:rsidRPr="00A0521C">
              <w:rPr>
                <w:rFonts w:ascii="Arial Narrow" w:hAnsi="Arial Narrow"/>
              </w:rPr>
              <w:t>Reconocimiento Homologación y nivelación salarial</w:t>
            </w:r>
          </w:p>
        </w:tc>
        <w:tc>
          <w:tcPr>
            <w:tcW w:w="3693" w:type="dxa"/>
            <w:shd w:val="clear" w:color="auto" w:fill="DEEAF6" w:themeFill="accent5" w:themeFillTint="33"/>
          </w:tcPr>
          <w:p w14:paraId="364A1787" w14:textId="77777777" w:rsidR="00D50F01" w:rsidRDefault="00D50F01" w:rsidP="00F41D26">
            <w:pPr>
              <w:jc w:val="both"/>
              <w:rPr>
                <w:rFonts w:ascii="Arial Narrow" w:hAnsi="Arial Narrow"/>
              </w:rPr>
            </w:pPr>
          </w:p>
          <w:p w14:paraId="57E54A37" w14:textId="77777777" w:rsidR="00D50F01" w:rsidRDefault="00D50F01" w:rsidP="00F41D26">
            <w:pPr>
              <w:jc w:val="both"/>
              <w:rPr>
                <w:rFonts w:ascii="Arial Narrow" w:hAnsi="Arial Narrow"/>
              </w:rPr>
            </w:pPr>
          </w:p>
          <w:p w14:paraId="183B6D2C" w14:textId="77777777" w:rsidR="00D50F01" w:rsidRDefault="00D50F01" w:rsidP="00F41D26">
            <w:pPr>
              <w:jc w:val="both"/>
              <w:rPr>
                <w:rFonts w:ascii="Arial Narrow" w:hAnsi="Arial Narrow"/>
              </w:rPr>
            </w:pPr>
          </w:p>
          <w:p w14:paraId="0B04CAC5" w14:textId="77777777" w:rsidR="00D50F01" w:rsidRDefault="00D50F01" w:rsidP="00F41D26">
            <w:pPr>
              <w:jc w:val="both"/>
              <w:rPr>
                <w:rFonts w:ascii="Arial Narrow" w:hAnsi="Arial Narrow"/>
              </w:rPr>
            </w:pPr>
          </w:p>
          <w:p w14:paraId="04CDE2E3" w14:textId="3AD7FCAA" w:rsidR="00565682" w:rsidRDefault="00565682" w:rsidP="00F41D26">
            <w:pPr>
              <w:jc w:val="both"/>
              <w:rPr>
                <w:rFonts w:ascii="Arial Narrow" w:hAnsi="Arial Narrow"/>
              </w:rPr>
            </w:pPr>
            <w:r>
              <w:rPr>
                <w:rFonts w:ascii="Arial Narrow" w:hAnsi="Arial Narrow"/>
              </w:rPr>
              <w:t xml:space="preserve">Docentes y personal administrativo del sector </w:t>
            </w:r>
            <w:r w:rsidR="002B6F28">
              <w:rPr>
                <w:rFonts w:ascii="Arial Narrow" w:hAnsi="Arial Narrow"/>
              </w:rPr>
              <w:t xml:space="preserve">de </w:t>
            </w:r>
            <w:r>
              <w:rPr>
                <w:rFonts w:ascii="Arial Narrow" w:hAnsi="Arial Narrow"/>
              </w:rPr>
              <w:t>educa</w:t>
            </w:r>
            <w:r w:rsidR="002B6F28">
              <w:rPr>
                <w:rFonts w:ascii="Arial Narrow" w:hAnsi="Arial Narrow"/>
              </w:rPr>
              <w:t>ción</w:t>
            </w:r>
            <w:r>
              <w:rPr>
                <w:rFonts w:ascii="Arial Narrow" w:hAnsi="Arial Narrow"/>
              </w:rPr>
              <w:t xml:space="preserve"> que solicitan se homologue nuevamente su cargo a la nomenclatura correcta y como consecuencia de ello se nivele su salario y se pague el retroactivo correspondiente. </w:t>
            </w:r>
          </w:p>
          <w:p w14:paraId="447ED1B1" w14:textId="1DE3140B" w:rsidR="00565682" w:rsidRDefault="00565682" w:rsidP="00F41D26">
            <w:pPr>
              <w:jc w:val="both"/>
              <w:rPr>
                <w:rFonts w:ascii="Arial Narrow" w:hAnsi="Arial Narrow"/>
              </w:rPr>
            </w:pPr>
          </w:p>
        </w:tc>
        <w:tc>
          <w:tcPr>
            <w:tcW w:w="3827" w:type="dxa"/>
            <w:shd w:val="clear" w:color="auto" w:fill="DEEAF6" w:themeFill="accent5" w:themeFillTint="33"/>
          </w:tcPr>
          <w:p w14:paraId="0D23D060" w14:textId="37B55DAC" w:rsidR="00C27EA8" w:rsidRPr="00892DB9" w:rsidRDefault="00C27EA8" w:rsidP="00892DB9">
            <w:pPr>
              <w:pStyle w:val="Prrafodelista"/>
              <w:numPr>
                <w:ilvl w:val="0"/>
                <w:numId w:val="10"/>
              </w:numPr>
              <w:ind w:left="316" w:hanging="283"/>
              <w:jc w:val="both"/>
              <w:rPr>
                <w:rFonts w:ascii="Arial Narrow" w:hAnsi="Arial Narrow"/>
              </w:rPr>
            </w:pPr>
            <w:r w:rsidRPr="00892DB9">
              <w:rPr>
                <w:rFonts w:ascii="Arial Narrow" w:hAnsi="Arial Narrow"/>
              </w:rPr>
              <w:t xml:space="preserve">Errores o </w:t>
            </w:r>
            <w:r w:rsidR="009240C7" w:rsidRPr="00892DB9">
              <w:rPr>
                <w:rFonts w:ascii="Arial Narrow" w:hAnsi="Arial Narrow"/>
              </w:rPr>
              <w:t xml:space="preserve">vacíos </w:t>
            </w:r>
            <w:r w:rsidRPr="00892DB9">
              <w:rPr>
                <w:rFonts w:ascii="Arial Narrow" w:hAnsi="Arial Narrow"/>
              </w:rPr>
              <w:t xml:space="preserve">en el estudio técnico </w:t>
            </w:r>
            <w:r w:rsidR="00655D2B" w:rsidRPr="00892DB9">
              <w:rPr>
                <w:rFonts w:ascii="Arial Narrow" w:hAnsi="Arial Narrow"/>
              </w:rPr>
              <w:t xml:space="preserve">que es el documento </w:t>
            </w:r>
            <w:r w:rsidRPr="00892DB9">
              <w:rPr>
                <w:rFonts w:ascii="Arial Narrow" w:hAnsi="Arial Narrow"/>
              </w:rPr>
              <w:t>donde se consignan los criterios utilizados por la entidad territorial para establecer las equivalencias de los cargos administrativos recibidos, contra las funciones, responsabilidades, nomenclatura y remuneración de los cargos existentes en su planta.</w:t>
            </w:r>
          </w:p>
          <w:p w14:paraId="77E56E2D" w14:textId="77777777" w:rsidR="00C27EA8" w:rsidRDefault="00C27EA8" w:rsidP="006970AF">
            <w:pPr>
              <w:jc w:val="both"/>
              <w:rPr>
                <w:rFonts w:ascii="Arial Narrow" w:hAnsi="Arial Narrow"/>
              </w:rPr>
            </w:pPr>
          </w:p>
          <w:p w14:paraId="503F3B75" w14:textId="7DBAB1A0" w:rsidR="00565682" w:rsidRPr="00892DB9" w:rsidRDefault="00362122" w:rsidP="00892DB9">
            <w:pPr>
              <w:pStyle w:val="Prrafodelista"/>
              <w:numPr>
                <w:ilvl w:val="0"/>
                <w:numId w:val="10"/>
              </w:numPr>
              <w:jc w:val="both"/>
              <w:rPr>
                <w:rFonts w:ascii="Arial Narrow" w:hAnsi="Arial Narrow"/>
              </w:rPr>
            </w:pPr>
            <w:r w:rsidRPr="00892DB9">
              <w:rPr>
                <w:rFonts w:ascii="Arial Narrow" w:hAnsi="Arial Narrow"/>
              </w:rPr>
              <w:t xml:space="preserve">Homologación </w:t>
            </w:r>
            <w:r w:rsidR="006970AF" w:rsidRPr="00892DB9">
              <w:rPr>
                <w:rFonts w:ascii="Arial Narrow" w:hAnsi="Arial Narrow"/>
              </w:rPr>
              <w:t xml:space="preserve">a docente o personal administrativo </w:t>
            </w:r>
            <w:r w:rsidR="00350C31" w:rsidRPr="00892DB9">
              <w:rPr>
                <w:rFonts w:ascii="Arial Narrow" w:hAnsi="Arial Narrow"/>
              </w:rPr>
              <w:t>en</w:t>
            </w:r>
            <w:r w:rsidRPr="00892DB9">
              <w:rPr>
                <w:rFonts w:ascii="Arial Narrow" w:hAnsi="Arial Narrow"/>
              </w:rPr>
              <w:t xml:space="preserve"> </w:t>
            </w:r>
            <w:r w:rsidR="00933A06" w:rsidRPr="00892DB9">
              <w:rPr>
                <w:rFonts w:ascii="Arial Narrow" w:hAnsi="Arial Narrow"/>
              </w:rPr>
              <w:t>la nomenclatura</w:t>
            </w:r>
            <w:r w:rsidR="006970AF" w:rsidRPr="00892DB9">
              <w:rPr>
                <w:rFonts w:ascii="Arial Narrow" w:hAnsi="Arial Narrow"/>
              </w:rPr>
              <w:t xml:space="preserve">, </w:t>
            </w:r>
            <w:r w:rsidR="00933A06" w:rsidRPr="00892DB9">
              <w:rPr>
                <w:rFonts w:ascii="Arial Narrow" w:hAnsi="Arial Narrow"/>
              </w:rPr>
              <w:t>grado, clasificación, naturaleza de sus funciones</w:t>
            </w:r>
            <w:r w:rsidR="00F60869" w:rsidRPr="00892DB9">
              <w:rPr>
                <w:rFonts w:ascii="Arial Narrow" w:hAnsi="Arial Narrow"/>
              </w:rPr>
              <w:t xml:space="preserve"> o</w:t>
            </w:r>
            <w:r w:rsidR="00933A06" w:rsidRPr="00892DB9">
              <w:rPr>
                <w:rFonts w:ascii="Arial Narrow" w:hAnsi="Arial Narrow"/>
              </w:rPr>
              <w:t xml:space="preserve"> responsabilidad </w:t>
            </w:r>
            <w:r w:rsidR="00F60869" w:rsidRPr="00892DB9">
              <w:rPr>
                <w:rFonts w:ascii="Arial Narrow" w:hAnsi="Arial Narrow"/>
              </w:rPr>
              <w:t>equivocad</w:t>
            </w:r>
            <w:r w:rsidR="005F6950">
              <w:rPr>
                <w:rFonts w:ascii="Arial Narrow" w:hAnsi="Arial Narrow"/>
              </w:rPr>
              <w:t>a</w:t>
            </w:r>
            <w:r w:rsidR="00F60869" w:rsidRPr="00892DB9">
              <w:rPr>
                <w:rFonts w:ascii="Arial Narrow" w:hAnsi="Arial Narrow"/>
              </w:rPr>
              <w:t xml:space="preserve">. </w:t>
            </w:r>
          </w:p>
        </w:tc>
        <w:tc>
          <w:tcPr>
            <w:tcW w:w="1468" w:type="dxa"/>
            <w:vMerge w:val="restart"/>
            <w:shd w:val="clear" w:color="auto" w:fill="DEEAF6" w:themeFill="accent5" w:themeFillTint="33"/>
          </w:tcPr>
          <w:p w14:paraId="4C2ABC30" w14:textId="77777777" w:rsidR="00565682" w:rsidRDefault="00565682" w:rsidP="009A769D">
            <w:pPr>
              <w:rPr>
                <w:rFonts w:ascii="Arial Narrow" w:hAnsi="Arial Narrow"/>
              </w:rPr>
            </w:pPr>
          </w:p>
          <w:p w14:paraId="0CCAA8E5" w14:textId="77777777" w:rsidR="00565682" w:rsidRDefault="00565682" w:rsidP="009A769D">
            <w:pPr>
              <w:rPr>
                <w:rFonts w:ascii="Arial Narrow" w:hAnsi="Arial Narrow"/>
              </w:rPr>
            </w:pPr>
          </w:p>
          <w:p w14:paraId="77A54608" w14:textId="71B4C460" w:rsidR="00565682" w:rsidRDefault="00565682" w:rsidP="009A769D">
            <w:pPr>
              <w:rPr>
                <w:rFonts w:ascii="Arial Narrow" w:hAnsi="Arial Narrow"/>
              </w:rPr>
            </w:pPr>
          </w:p>
          <w:p w14:paraId="3EDE865E" w14:textId="79D5A8C6" w:rsidR="00565682" w:rsidRDefault="00565682" w:rsidP="009A769D">
            <w:pPr>
              <w:rPr>
                <w:rFonts w:ascii="Arial Narrow" w:hAnsi="Arial Narrow"/>
              </w:rPr>
            </w:pPr>
          </w:p>
          <w:p w14:paraId="14B8B1F6" w14:textId="6ADC1A06" w:rsidR="00565682" w:rsidRDefault="00565682" w:rsidP="009A769D">
            <w:pPr>
              <w:rPr>
                <w:rFonts w:ascii="Arial Narrow" w:hAnsi="Arial Narrow"/>
              </w:rPr>
            </w:pPr>
          </w:p>
          <w:p w14:paraId="18DF4F05" w14:textId="77777777" w:rsidR="00511352" w:rsidRDefault="00511352" w:rsidP="009A769D">
            <w:pPr>
              <w:rPr>
                <w:rFonts w:ascii="Arial Narrow" w:hAnsi="Arial Narrow"/>
              </w:rPr>
            </w:pPr>
          </w:p>
          <w:p w14:paraId="0940D67C" w14:textId="17710E2B" w:rsidR="00565682" w:rsidRDefault="00565682" w:rsidP="009A769D">
            <w:pPr>
              <w:rPr>
                <w:rFonts w:ascii="Arial Narrow" w:hAnsi="Arial Narrow"/>
              </w:rPr>
            </w:pPr>
          </w:p>
          <w:p w14:paraId="115500E7" w14:textId="77777777" w:rsidR="00565682" w:rsidRDefault="00565682" w:rsidP="00565682">
            <w:pPr>
              <w:jc w:val="center"/>
              <w:rPr>
                <w:rFonts w:ascii="Arial Narrow" w:hAnsi="Arial Narrow"/>
              </w:rPr>
            </w:pPr>
          </w:p>
          <w:p w14:paraId="379CDF2F" w14:textId="77777777" w:rsidR="00565682" w:rsidRDefault="00565682" w:rsidP="009A769D">
            <w:pPr>
              <w:rPr>
                <w:rFonts w:ascii="Arial Narrow" w:hAnsi="Arial Narrow"/>
              </w:rPr>
            </w:pPr>
          </w:p>
          <w:p w14:paraId="15FFED74" w14:textId="75A164CB" w:rsidR="00565682" w:rsidRDefault="00565682" w:rsidP="00556A8E">
            <w:pPr>
              <w:jc w:val="center"/>
              <w:rPr>
                <w:rFonts w:ascii="Arial Narrow" w:hAnsi="Arial Narrow"/>
              </w:rPr>
            </w:pPr>
            <w:r w:rsidRPr="00565682">
              <w:rPr>
                <w:rFonts w:ascii="Arial Narrow" w:hAnsi="Arial Narrow"/>
              </w:rPr>
              <w:t>Departamento de educación</w:t>
            </w:r>
            <w:r w:rsidR="00556A8E">
              <w:rPr>
                <w:rFonts w:ascii="Arial Narrow" w:hAnsi="Arial Narrow"/>
              </w:rPr>
              <w:t xml:space="preserve"> y </w:t>
            </w:r>
            <w:r w:rsidRPr="00565682">
              <w:rPr>
                <w:rFonts w:ascii="Arial Narrow" w:hAnsi="Arial Narrow"/>
              </w:rPr>
              <w:t>Dpto. de Hacienda.</w:t>
            </w:r>
          </w:p>
        </w:tc>
        <w:tc>
          <w:tcPr>
            <w:tcW w:w="1349" w:type="dxa"/>
            <w:vMerge w:val="restart"/>
            <w:shd w:val="clear" w:color="auto" w:fill="DEEAF6" w:themeFill="accent5" w:themeFillTint="33"/>
          </w:tcPr>
          <w:p w14:paraId="1A03FECD" w14:textId="77777777" w:rsidR="00565682" w:rsidRDefault="00565682" w:rsidP="009A769D">
            <w:pPr>
              <w:rPr>
                <w:rFonts w:ascii="Arial Narrow" w:hAnsi="Arial Narrow"/>
              </w:rPr>
            </w:pPr>
          </w:p>
          <w:p w14:paraId="4E677E9A" w14:textId="77777777" w:rsidR="00565682" w:rsidRDefault="00565682" w:rsidP="009A769D">
            <w:pPr>
              <w:rPr>
                <w:rFonts w:ascii="Arial Narrow" w:hAnsi="Arial Narrow"/>
              </w:rPr>
            </w:pPr>
          </w:p>
          <w:p w14:paraId="47F29D91" w14:textId="77777777" w:rsidR="00565682" w:rsidRDefault="00565682" w:rsidP="009A769D">
            <w:pPr>
              <w:rPr>
                <w:rFonts w:ascii="Arial Narrow" w:hAnsi="Arial Narrow"/>
              </w:rPr>
            </w:pPr>
          </w:p>
          <w:p w14:paraId="58B80F7C" w14:textId="77777777" w:rsidR="00565682" w:rsidRDefault="00565682" w:rsidP="009A769D">
            <w:pPr>
              <w:rPr>
                <w:rFonts w:ascii="Arial Narrow" w:hAnsi="Arial Narrow"/>
              </w:rPr>
            </w:pPr>
          </w:p>
          <w:p w14:paraId="5D08CD30" w14:textId="77777777" w:rsidR="00565682" w:rsidRDefault="00565682" w:rsidP="009A769D">
            <w:pPr>
              <w:rPr>
                <w:rFonts w:ascii="Arial Narrow" w:hAnsi="Arial Narrow"/>
              </w:rPr>
            </w:pPr>
          </w:p>
          <w:p w14:paraId="6988665C" w14:textId="77777777" w:rsidR="00565682" w:rsidRDefault="00565682" w:rsidP="009A769D">
            <w:pPr>
              <w:rPr>
                <w:rFonts w:ascii="Arial Narrow" w:hAnsi="Arial Narrow"/>
              </w:rPr>
            </w:pPr>
          </w:p>
          <w:p w14:paraId="13B7CDDB" w14:textId="77777777" w:rsidR="00565682" w:rsidRDefault="00565682" w:rsidP="009A769D">
            <w:pPr>
              <w:rPr>
                <w:rFonts w:ascii="Arial Narrow" w:hAnsi="Arial Narrow"/>
              </w:rPr>
            </w:pPr>
          </w:p>
          <w:p w14:paraId="5F76D47D" w14:textId="49E72997" w:rsidR="00565682" w:rsidRDefault="00565682" w:rsidP="009A769D">
            <w:pPr>
              <w:rPr>
                <w:rFonts w:ascii="Arial Narrow" w:hAnsi="Arial Narrow"/>
              </w:rPr>
            </w:pPr>
          </w:p>
          <w:p w14:paraId="4433573A" w14:textId="77777777" w:rsidR="00511352" w:rsidRDefault="00511352" w:rsidP="009A769D">
            <w:pPr>
              <w:rPr>
                <w:rFonts w:ascii="Arial Narrow" w:hAnsi="Arial Narrow"/>
              </w:rPr>
            </w:pPr>
          </w:p>
          <w:p w14:paraId="02892663" w14:textId="77777777" w:rsidR="00565682" w:rsidRDefault="00565682" w:rsidP="009A769D">
            <w:pPr>
              <w:rPr>
                <w:rFonts w:ascii="Arial Narrow" w:hAnsi="Arial Narrow"/>
              </w:rPr>
            </w:pPr>
          </w:p>
          <w:p w14:paraId="16453A02" w14:textId="04DA9DEA" w:rsidR="00565682" w:rsidRDefault="00565682" w:rsidP="00613005">
            <w:pPr>
              <w:jc w:val="center"/>
              <w:rPr>
                <w:rFonts w:ascii="Arial Narrow" w:hAnsi="Arial Narrow"/>
              </w:rPr>
            </w:pPr>
            <w:r>
              <w:rPr>
                <w:rFonts w:ascii="Arial Narrow" w:hAnsi="Arial Narrow"/>
              </w:rPr>
              <w:t>SI</w:t>
            </w:r>
          </w:p>
        </w:tc>
        <w:tc>
          <w:tcPr>
            <w:tcW w:w="1436" w:type="dxa"/>
            <w:vMerge w:val="restart"/>
            <w:shd w:val="clear" w:color="auto" w:fill="DEEAF6" w:themeFill="accent5" w:themeFillTint="33"/>
          </w:tcPr>
          <w:p w14:paraId="06BA81DC" w14:textId="77777777" w:rsidR="00565682" w:rsidRDefault="00565682" w:rsidP="009A769D">
            <w:pPr>
              <w:rPr>
                <w:rFonts w:ascii="Arial Narrow" w:hAnsi="Arial Narrow"/>
              </w:rPr>
            </w:pPr>
          </w:p>
          <w:p w14:paraId="7BE99567" w14:textId="77777777" w:rsidR="00565682" w:rsidRDefault="00565682" w:rsidP="009A769D">
            <w:pPr>
              <w:rPr>
                <w:rFonts w:ascii="Arial Narrow" w:hAnsi="Arial Narrow"/>
              </w:rPr>
            </w:pPr>
          </w:p>
          <w:p w14:paraId="14E9DA7B" w14:textId="77777777" w:rsidR="00565682" w:rsidRDefault="00565682" w:rsidP="009A769D">
            <w:pPr>
              <w:rPr>
                <w:rFonts w:ascii="Arial Narrow" w:hAnsi="Arial Narrow"/>
              </w:rPr>
            </w:pPr>
          </w:p>
          <w:p w14:paraId="4D020ECC" w14:textId="248AD454" w:rsidR="00565682" w:rsidRDefault="00565682" w:rsidP="009A769D">
            <w:pPr>
              <w:rPr>
                <w:rFonts w:ascii="Arial Narrow" w:hAnsi="Arial Narrow"/>
              </w:rPr>
            </w:pPr>
          </w:p>
          <w:p w14:paraId="7D005182" w14:textId="1043F4DF" w:rsidR="00565682" w:rsidRDefault="00565682" w:rsidP="009A769D">
            <w:pPr>
              <w:rPr>
                <w:rFonts w:ascii="Arial Narrow" w:hAnsi="Arial Narrow"/>
              </w:rPr>
            </w:pPr>
          </w:p>
          <w:p w14:paraId="1A15C03E" w14:textId="4F7CCAF6" w:rsidR="00565682" w:rsidRDefault="00565682" w:rsidP="009A769D">
            <w:pPr>
              <w:rPr>
                <w:rFonts w:ascii="Arial Narrow" w:hAnsi="Arial Narrow"/>
              </w:rPr>
            </w:pPr>
          </w:p>
          <w:p w14:paraId="0183214D" w14:textId="00A62FF4" w:rsidR="00565682" w:rsidRDefault="00565682" w:rsidP="009A769D">
            <w:pPr>
              <w:rPr>
                <w:rFonts w:ascii="Arial Narrow" w:hAnsi="Arial Narrow"/>
              </w:rPr>
            </w:pPr>
          </w:p>
          <w:p w14:paraId="028A5BFE" w14:textId="77777777" w:rsidR="00511352" w:rsidRDefault="00511352" w:rsidP="009A769D">
            <w:pPr>
              <w:rPr>
                <w:rFonts w:ascii="Arial Narrow" w:hAnsi="Arial Narrow"/>
              </w:rPr>
            </w:pPr>
          </w:p>
          <w:p w14:paraId="5A056ADA" w14:textId="77777777" w:rsidR="00565682" w:rsidRDefault="00565682" w:rsidP="009A769D">
            <w:pPr>
              <w:rPr>
                <w:rFonts w:ascii="Arial Narrow" w:hAnsi="Arial Narrow"/>
              </w:rPr>
            </w:pPr>
          </w:p>
          <w:p w14:paraId="0172C374" w14:textId="77777777" w:rsidR="00565682" w:rsidRDefault="00565682" w:rsidP="009A769D">
            <w:pPr>
              <w:rPr>
                <w:rFonts w:ascii="Arial Narrow" w:hAnsi="Arial Narrow"/>
              </w:rPr>
            </w:pPr>
          </w:p>
          <w:p w14:paraId="78CF2169" w14:textId="06FF6C7F" w:rsidR="00565682" w:rsidRDefault="00565682" w:rsidP="00646267">
            <w:pPr>
              <w:jc w:val="center"/>
              <w:rPr>
                <w:rFonts w:ascii="Arial Narrow" w:hAnsi="Arial Narrow"/>
              </w:rPr>
            </w:pPr>
            <w:r>
              <w:rPr>
                <w:rFonts w:ascii="Arial Narrow" w:hAnsi="Arial Narrow"/>
              </w:rPr>
              <w:t>MEDIA</w:t>
            </w:r>
          </w:p>
        </w:tc>
      </w:tr>
      <w:tr w:rsidR="00565682" w14:paraId="0C320F7D" w14:textId="77777777" w:rsidTr="007A6CA4">
        <w:trPr>
          <w:trHeight w:val="1014"/>
        </w:trPr>
        <w:tc>
          <w:tcPr>
            <w:tcW w:w="1836" w:type="dxa"/>
            <w:vMerge/>
            <w:shd w:val="clear" w:color="auto" w:fill="DEEAF6" w:themeFill="accent5" w:themeFillTint="33"/>
          </w:tcPr>
          <w:p w14:paraId="00375120" w14:textId="77777777" w:rsidR="00565682" w:rsidRPr="00A0521C" w:rsidRDefault="00565682" w:rsidP="00A0521C">
            <w:pPr>
              <w:jc w:val="center"/>
              <w:rPr>
                <w:rFonts w:ascii="Arial Narrow" w:hAnsi="Arial Narrow"/>
              </w:rPr>
            </w:pPr>
          </w:p>
        </w:tc>
        <w:tc>
          <w:tcPr>
            <w:tcW w:w="3693" w:type="dxa"/>
            <w:shd w:val="clear" w:color="auto" w:fill="DEEAF6" w:themeFill="accent5" w:themeFillTint="33"/>
          </w:tcPr>
          <w:p w14:paraId="652FDE03" w14:textId="3133C6CE" w:rsidR="00565682" w:rsidRDefault="00565682" w:rsidP="00F41D26">
            <w:pPr>
              <w:jc w:val="both"/>
              <w:rPr>
                <w:rFonts w:ascii="Arial Narrow" w:hAnsi="Arial Narrow"/>
              </w:rPr>
            </w:pPr>
            <w:r w:rsidRPr="00B72C55">
              <w:rPr>
                <w:rFonts w:ascii="Arial Narrow" w:hAnsi="Arial Narrow"/>
              </w:rPr>
              <w:t>Docentes y personal administrativo del sector educativo que solicitan les sean reconocidos los valores salariales</w:t>
            </w:r>
            <w:r w:rsidR="008E2E44">
              <w:rPr>
                <w:rFonts w:ascii="Arial Narrow" w:hAnsi="Arial Narrow"/>
              </w:rPr>
              <w:t xml:space="preserve"> </w:t>
            </w:r>
            <w:r w:rsidR="008E2E44" w:rsidRPr="008E2E44">
              <w:rPr>
                <w:rFonts w:ascii="Arial Narrow" w:hAnsi="Arial Narrow"/>
              </w:rPr>
              <w:t>(derechos adquiridos)</w:t>
            </w:r>
            <w:r w:rsidRPr="00B72C55">
              <w:rPr>
                <w:rFonts w:ascii="Arial Narrow" w:hAnsi="Arial Narrow"/>
              </w:rPr>
              <w:t xml:space="preserve"> que percibían con anterioridad a su incorporación</w:t>
            </w:r>
            <w:r w:rsidR="00A57527">
              <w:rPr>
                <w:rFonts w:ascii="Arial Narrow" w:hAnsi="Arial Narrow"/>
              </w:rPr>
              <w:t xml:space="preserve"> </w:t>
            </w:r>
            <w:r w:rsidRPr="00B72C55">
              <w:rPr>
                <w:rFonts w:ascii="Arial Narrow" w:hAnsi="Arial Narrow"/>
              </w:rPr>
              <w:t xml:space="preserve"> a las plantas departamentales o municipales.</w:t>
            </w:r>
          </w:p>
        </w:tc>
        <w:tc>
          <w:tcPr>
            <w:tcW w:w="3827" w:type="dxa"/>
            <w:shd w:val="clear" w:color="auto" w:fill="DEEAF6" w:themeFill="accent5" w:themeFillTint="33"/>
          </w:tcPr>
          <w:p w14:paraId="6816C28F" w14:textId="638B6547" w:rsidR="00565682" w:rsidRPr="00892DB9" w:rsidRDefault="00565682" w:rsidP="00892DB9">
            <w:pPr>
              <w:rPr>
                <w:rFonts w:ascii="Arial Narrow" w:hAnsi="Arial Narrow"/>
              </w:rPr>
            </w:pPr>
          </w:p>
          <w:p w14:paraId="78650B6E" w14:textId="5FDDFDBD" w:rsidR="00A41AF6" w:rsidRPr="00892DB9" w:rsidRDefault="00DA6791" w:rsidP="00892DB9">
            <w:pPr>
              <w:pStyle w:val="Prrafodelista"/>
              <w:numPr>
                <w:ilvl w:val="0"/>
                <w:numId w:val="10"/>
              </w:numPr>
              <w:jc w:val="both"/>
              <w:rPr>
                <w:rFonts w:ascii="Arial Narrow" w:hAnsi="Arial Narrow"/>
              </w:rPr>
            </w:pPr>
            <w:r>
              <w:rPr>
                <w:rFonts w:ascii="Arial Narrow" w:hAnsi="Arial Narrow"/>
              </w:rPr>
              <w:t>Desconocimiento de</w:t>
            </w:r>
            <w:r w:rsidR="0083517A" w:rsidRPr="00892DB9">
              <w:rPr>
                <w:rFonts w:ascii="Arial Narrow" w:hAnsi="Arial Narrow"/>
              </w:rPr>
              <w:t xml:space="preserve"> los derechos adquiridos de los trabajadores homologados, e</w:t>
            </w:r>
            <w:r w:rsidR="009E6C1C" w:rsidRPr="00892DB9">
              <w:rPr>
                <w:rFonts w:ascii="Arial Narrow" w:hAnsi="Arial Narrow"/>
              </w:rPr>
              <w:t xml:space="preserve">n el proceso de </w:t>
            </w:r>
            <w:r w:rsidR="0028355B" w:rsidRPr="00892DB9">
              <w:rPr>
                <w:rFonts w:ascii="Arial Narrow" w:hAnsi="Arial Narrow"/>
              </w:rPr>
              <w:t>incorporación a la plata del departamento o del municipio</w:t>
            </w:r>
            <w:r w:rsidR="00EF4786" w:rsidRPr="00892DB9">
              <w:rPr>
                <w:rFonts w:ascii="Arial Narrow" w:hAnsi="Arial Narrow"/>
              </w:rPr>
              <w:t xml:space="preserve">. </w:t>
            </w:r>
          </w:p>
        </w:tc>
        <w:tc>
          <w:tcPr>
            <w:tcW w:w="1468" w:type="dxa"/>
            <w:vMerge/>
            <w:shd w:val="clear" w:color="auto" w:fill="DEEAF6" w:themeFill="accent5" w:themeFillTint="33"/>
          </w:tcPr>
          <w:p w14:paraId="57746A3A" w14:textId="77777777" w:rsidR="00565682" w:rsidRDefault="00565682" w:rsidP="009A769D">
            <w:pPr>
              <w:rPr>
                <w:rFonts w:ascii="Arial Narrow" w:hAnsi="Arial Narrow"/>
              </w:rPr>
            </w:pPr>
          </w:p>
        </w:tc>
        <w:tc>
          <w:tcPr>
            <w:tcW w:w="1349" w:type="dxa"/>
            <w:vMerge/>
            <w:shd w:val="clear" w:color="auto" w:fill="DEEAF6" w:themeFill="accent5" w:themeFillTint="33"/>
          </w:tcPr>
          <w:p w14:paraId="281C293C" w14:textId="77777777" w:rsidR="00565682" w:rsidRDefault="00565682" w:rsidP="009A769D">
            <w:pPr>
              <w:rPr>
                <w:rFonts w:ascii="Arial Narrow" w:hAnsi="Arial Narrow"/>
              </w:rPr>
            </w:pPr>
          </w:p>
        </w:tc>
        <w:tc>
          <w:tcPr>
            <w:tcW w:w="1436" w:type="dxa"/>
            <w:vMerge/>
            <w:shd w:val="clear" w:color="auto" w:fill="DEEAF6" w:themeFill="accent5" w:themeFillTint="33"/>
          </w:tcPr>
          <w:p w14:paraId="5B66A76E" w14:textId="77777777" w:rsidR="00565682" w:rsidRDefault="00565682" w:rsidP="009A769D">
            <w:pPr>
              <w:rPr>
                <w:rFonts w:ascii="Arial Narrow" w:hAnsi="Arial Narrow"/>
              </w:rPr>
            </w:pPr>
          </w:p>
        </w:tc>
      </w:tr>
      <w:tr w:rsidR="00565682" w14:paraId="41FCD966" w14:textId="77777777" w:rsidTr="007A6CA4">
        <w:trPr>
          <w:trHeight w:val="1014"/>
        </w:trPr>
        <w:tc>
          <w:tcPr>
            <w:tcW w:w="1836" w:type="dxa"/>
            <w:vMerge/>
            <w:shd w:val="clear" w:color="auto" w:fill="DEEAF6" w:themeFill="accent5" w:themeFillTint="33"/>
          </w:tcPr>
          <w:p w14:paraId="026D9D65" w14:textId="77777777" w:rsidR="00565682" w:rsidRPr="00A0521C" w:rsidRDefault="00565682" w:rsidP="00A0521C">
            <w:pPr>
              <w:jc w:val="center"/>
              <w:rPr>
                <w:rFonts w:ascii="Arial Narrow" w:hAnsi="Arial Narrow"/>
              </w:rPr>
            </w:pPr>
          </w:p>
        </w:tc>
        <w:tc>
          <w:tcPr>
            <w:tcW w:w="3693" w:type="dxa"/>
            <w:shd w:val="clear" w:color="auto" w:fill="DEEAF6" w:themeFill="accent5" w:themeFillTint="33"/>
          </w:tcPr>
          <w:p w14:paraId="7814022E" w14:textId="77777777" w:rsidR="007829FD" w:rsidRDefault="007829FD" w:rsidP="00F41D26">
            <w:pPr>
              <w:jc w:val="both"/>
              <w:rPr>
                <w:rFonts w:ascii="Arial Narrow" w:hAnsi="Arial Narrow"/>
              </w:rPr>
            </w:pPr>
          </w:p>
          <w:p w14:paraId="4CE588C6" w14:textId="77777777" w:rsidR="003039E0" w:rsidRDefault="003039E0" w:rsidP="00F41D26">
            <w:pPr>
              <w:jc w:val="both"/>
              <w:rPr>
                <w:rFonts w:ascii="Arial Narrow" w:hAnsi="Arial Narrow"/>
              </w:rPr>
            </w:pPr>
          </w:p>
          <w:p w14:paraId="423BDA86" w14:textId="01705124" w:rsidR="00565682" w:rsidRDefault="00565682" w:rsidP="00F41D26">
            <w:pPr>
              <w:jc w:val="both"/>
              <w:rPr>
                <w:rFonts w:ascii="Arial Narrow" w:hAnsi="Arial Narrow"/>
              </w:rPr>
            </w:pPr>
            <w:r w:rsidRPr="006904F7">
              <w:rPr>
                <w:rFonts w:ascii="Arial Narrow" w:hAnsi="Arial Narrow"/>
              </w:rPr>
              <w:t>Docentes y personal administrativo del sector educ</w:t>
            </w:r>
            <w:r w:rsidR="002B6F28">
              <w:rPr>
                <w:rFonts w:ascii="Arial Narrow" w:hAnsi="Arial Narrow"/>
              </w:rPr>
              <w:t>ación</w:t>
            </w:r>
            <w:r>
              <w:rPr>
                <w:rFonts w:ascii="Arial Narrow" w:hAnsi="Arial Narrow"/>
              </w:rPr>
              <w:t xml:space="preserve"> que alegan la vulneración del principio </w:t>
            </w:r>
            <w:r w:rsidRPr="002E7E83">
              <w:rPr>
                <w:rFonts w:ascii="Arial Narrow" w:hAnsi="Arial Narrow"/>
              </w:rPr>
              <w:t>“a trabajo igual, salario igual”</w:t>
            </w:r>
            <w:r>
              <w:rPr>
                <w:rFonts w:ascii="Arial Narrow" w:hAnsi="Arial Narrow"/>
              </w:rPr>
              <w:t xml:space="preserve">, por recibir una remuneración diferente a los empleados de la plata central de la entidad a pesar de cumplir las mismas funciones y tener las mismas responsabilidades. </w:t>
            </w:r>
          </w:p>
        </w:tc>
        <w:tc>
          <w:tcPr>
            <w:tcW w:w="3827" w:type="dxa"/>
            <w:shd w:val="clear" w:color="auto" w:fill="DEEAF6" w:themeFill="accent5" w:themeFillTint="33"/>
          </w:tcPr>
          <w:p w14:paraId="0D3B2550" w14:textId="474A72AE" w:rsidR="00565682" w:rsidRPr="00892DB9" w:rsidRDefault="0073760B" w:rsidP="00892DB9">
            <w:pPr>
              <w:pStyle w:val="Prrafodelista"/>
              <w:numPr>
                <w:ilvl w:val="0"/>
                <w:numId w:val="10"/>
              </w:numPr>
              <w:jc w:val="both"/>
              <w:rPr>
                <w:rFonts w:ascii="Arial Narrow" w:hAnsi="Arial Narrow"/>
              </w:rPr>
            </w:pPr>
            <w:r w:rsidRPr="00892DB9">
              <w:rPr>
                <w:rFonts w:ascii="Arial Narrow" w:hAnsi="Arial Narrow"/>
              </w:rPr>
              <w:t>D</w:t>
            </w:r>
            <w:r w:rsidR="00890700" w:rsidRPr="00892DB9">
              <w:rPr>
                <w:rFonts w:ascii="Arial Narrow" w:hAnsi="Arial Narrow"/>
              </w:rPr>
              <w:t>emora</w:t>
            </w:r>
            <w:r w:rsidR="00BA2B50" w:rsidRPr="00892DB9">
              <w:rPr>
                <w:rFonts w:ascii="Arial Narrow" w:hAnsi="Arial Narrow"/>
              </w:rPr>
              <w:t xml:space="preserve">s </w:t>
            </w:r>
            <w:r w:rsidR="00890700" w:rsidRPr="00892DB9">
              <w:rPr>
                <w:rFonts w:ascii="Arial Narrow" w:hAnsi="Arial Narrow"/>
              </w:rPr>
              <w:t xml:space="preserve">en </w:t>
            </w:r>
            <w:r w:rsidR="00775923" w:rsidRPr="00892DB9">
              <w:rPr>
                <w:rFonts w:ascii="Arial Narrow" w:hAnsi="Arial Narrow"/>
              </w:rPr>
              <w:t xml:space="preserve">el proceso de </w:t>
            </w:r>
            <w:r w:rsidR="00890700" w:rsidRPr="00892DB9">
              <w:rPr>
                <w:rFonts w:ascii="Arial Narrow" w:hAnsi="Arial Narrow"/>
              </w:rPr>
              <w:t>homologación de</w:t>
            </w:r>
            <w:r w:rsidR="00BA2B50" w:rsidRPr="00892DB9">
              <w:rPr>
                <w:rFonts w:ascii="Arial Narrow" w:hAnsi="Arial Narrow"/>
              </w:rPr>
              <w:t xml:space="preserve"> los</w:t>
            </w:r>
            <w:r w:rsidR="00890700" w:rsidRPr="00892DB9">
              <w:rPr>
                <w:rFonts w:ascii="Arial Narrow" w:hAnsi="Arial Narrow"/>
              </w:rPr>
              <w:t xml:space="preserve"> cargo</w:t>
            </w:r>
            <w:r w:rsidR="00BA2B50" w:rsidRPr="00892DB9">
              <w:rPr>
                <w:rFonts w:ascii="Arial Narrow" w:hAnsi="Arial Narrow"/>
              </w:rPr>
              <w:t xml:space="preserve">s, </w:t>
            </w:r>
            <w:r w:rsidR="00941924" w:rsidRPr="00892DB9">
              <w:rPr>
                <w:rFonts w:ascii="Arial Narrow" w:hAnsi="Arial Narrow"/>
              </w:rPr>
              <w:t xml:space="preserve">donde </w:t>
            </w:r>
            <w:r w:rsidR="00890700" w:rsidRPr="00892DB9">
              <w:rPr>
                <w:rFonts w:ascii="Arial Narrow" w:hAnsi="Arial Narrow"/>
              </w:rPr>
              <w:t>a</w:t>
            </w:r>
            <w:r w:rsidR="00D07A1D" w:rsidRPr="00892DB9">
              <w:rPr>
                <w:rFonts w:ascii="Arial Narrow" w:hAnsi="Arial Narrow"/>
              </w:rPr>
              <w:t xml:space="preserve">lgunos empleados que demandaron al departamento </w:t>
            </w:r>
            <w:r w:rsidR="00266C46" w:rsidRPr="00892DB9">
              <w:rPr>
                <w:rFonts w:ascii="Arial Narrow" w:hAnsi="Arial Narrow"/>
              </w:rPr>
              <w:t xml:space="preserve">o al municipio </w:t>
            </w:r>
            <w:r w:rsidR="00D07A1D" w:rsidRPr="00892DB9">
              <w:rPr>
                <w:rFonts w:ascii="Arial Narrow" w:hAnsi="Arial Narrow"/>
              </w:rPr>
              <w:t xml:space="preserve">a través de tutela fueron homologados y nivelados de manera distinta al resto de sus compañeros, cuyos casos fueron atendidos posteriormente por la entidad territorial a través de </w:t>
            </w:r>
            <w:r w:rsidR="00D914C5" w:rsidRPr="00892DB9">
              <w:rPr>
                <w:rFonts w:ascii="Arial Narrow" w:hAnsi="Arial Narrow"/>
              </w:rPr>
              <w:t>un estudio técnico</w:t>
            </w:r>
            <w:r w:rsidR="00D07A1D" w:rsidRPr="00892DB9">
              <w:rPr>
                <w:rFonts w:ascii="Arial Narrow" w:hAnsi="Arial Narrow"/>
              </w:rPr>
              <w:t>. Como resultado, nació una desigualdad salarial en detrimento de los intereses de los trabajadores más recientes.</w:t>
            </w:r>
          </w:p>
        </w:tc>
        <w:tc>
          <w:tcPr>
            <w:tcW w:w="1468" w:type="dxa"/>
            <w:vMerge/>
            <w:shd w:val="clear" w:color="auto" w:fill="DEEAF6" w:themeFill="accent5" w:themeFillTint="33"/>
          </w:tcPr>
          <w:p w14:paraId="311329B5" w14:textId="77777777" w:rsidR="00565682" w:rsidRDefault="00565682" w:rsidP="009A769D">
            <w:pPr>
              <w:rPr>
                <w:rFonts w:ascii="Arial Narrow" w:hAnsi="Arial Narrow"/>
              </w:rPr>
            </w:pPr>
          </w:p>
        </w:tc>
        <w:tc>
          <w:tcPr>
            <w:tcW w:w="1349" w:type="dxa"/>
            <w:vMerge/>
            <w:shd w:val="clear" w:color="auto" w:fill="DEEAF6" w:themeFill="accent5" w:themeFillTint="33"/>
          </w:tcPr>
          <w:p w14:paraId="4733CEB5" w14:textId="77777777" w:rsidR="00565682" w:rsidRDefault="00565682" w:rsidP="009A769D">
            <w:pPr>
              <w:rPr>
                <w:rFonts w:ascii="Arial Narrow" w:hAnsi="Arial Narrow"/>
              </w:rPr>
            </w:pPr>
          </w:p>
        </w:tc>
        <w:tc>
          <w:tcPr>
            <w:tcW w:w="1436" w:type="dxa"/>
            <w:vMerge/>
            <w:shd w:val="clear" w:color="auto" w:fill="DEEAF6" w:themeFill="accent5" w:themeFillTint="33"/>
          </w:tcPr>
          <w:p w14:paraId="298DDA4F" w14:textId="77777777" w:rsidR="00565682" w:rsidRDefault="00565682" w:rsidP="009A769D">
            <w:pPr>
              <w:rPr>
                <w:rFonts w:ascii="Arial Narrow" w:hAnsi="Arial Narrow"/>
              </w:rPr>
            </w:pPr>
          </w:p>
        </w:tc>
      </w:tr>
      <w:tr w:rsidR="00235EAA" w14:paraId="1551C676" w14:textId="77777777" w:rsidTr="007A6CA4">
        <w:trPr>
          <w:trHeight w:val="756"/>
        </w:trPr>
        <w:tc>
          <w:tcPr>
            <w:tcW w:w="1836" w:type="dxa"/>
            <w:shd w:val="clear" w:color="auto" w:fill="BDD6EE" w:themeFill="accent5" w:themeFillTint="66"/>
          </w:tcPr>
          <w:p w14:paraId="4041B073" w14:textId="77777777" w:rsidR="00C52DA2" w:rsidRDefault="00C52DA2" w:rsidP="00C7554A">
            <w:pPr>
              <w:jc w:val="center"/>
              <w:rPr>
                <w:rFonts w:ascii="Arial Narrow" w:hAnsi="Arial Narrow"/>
              </w:rPr>
            </w:pPr>
          </w:p>
          <w:p w14:paraId="7B359770" w14:textId="77777777" w:rsidR="00C52DA2" w:rsidRDefault="00C52DA2" w:rsidP="00C7554A">
            <w:pPr>
              <w:jc w:val="center"/>
              <w:rPr>
                <w:rFonts w:ascii="Arial Narrow" w:hAnsi="Arial Narrow"/>
              </w:rPr>
            </w:pPr>
          </w:p>
          <w:p w14:paraId="1B7C3396" w14:textId="35A7A36F" w:rsidR="00C7554A" w:rsidRPr="00A0521C" w:rsidRDefault="00C7554A" w:rsidP="00C7554A">
            <w:pPr>
              <w:jc w:val="center"/>
              <w:rPr>
                <w:rFonts w:ascii="Arial Narrow" w:hAnsi="Arial Narrow"/>
              </w:rPr>
            </w:pPr>
            <w:r w:rsidRPr="00A0521C">
              <w:rPr>
                <w:rFonts w:ascii="Arial Narrow" w:hAnsi="Arial Narrow"/>
              </w:rPr>
              <w:t>Reconocimiento y pago reajuste pensional</w:t>
            </w:r>
            <w:r w:rsidR="00CB238E">
              <w:rPr>
                <w:rFonts w:ascii="Arial Narrow" w:hAnsi="Arial Narrow"/>
              </w:rPr>
              <w:t xml:space="preserve"> o reliquidación de la pensión </w:t>
            </w:r>
          </w:p>
        </w:tc>
        <w:tc>
          <w:tcPr>
            <w:tcW w:w="3693" w:type="dxa"/>
            <w:shd w:val="clear" w:color="auto" w:fill="BDD6EE" w:themeFill="accent5" w:themeFillTint="66"/>
          </w:tcPr>
          <w:p w14:paraId="57F2B993" w14:textId="77777777" w:rsidR="00C52DA2" w:rsidRDefault="00C52DA2" w:rsidP="00064C44">
            <w:pPr>
              <w:jc w:val="both"/>
              <w:rPr>
                <w:rFonts w:ascii="Arial Narrow" w:hAnsi="Arial Narrow"/>
              </w:rPr>
            </w:pPr>
          </w:p>
          <w:p w14:paraId="376B743E" w14:textId="77777777" w:rsidR="00C52DA2" w:rsidRDefault="00C52DA2" w:rsidP="00064C44">
            <w:pPr>
              <w:jc w:val="both"/>
              <w:rPr>
                <w:rFonts w:ascii="Arial Narrow" w:hAnsi="Arial Narrow"/>
              </w:rPr>
            </w:pPr>
          </w:p>
          <w:p w14:paraId="06D3AFA7" w14:textId="6A00AFF7" w:rsidR="00C7554A" w:rsidRDefault="00064C44" w:rsidP="00064C44">
            <w:pPr>
              <w:jc w:val="both"/>
              <w:rPr>
                <w:rFonts w:ascii="Arial Narrow" w:hAnsi="Arial Narrow"/>
              </w:rPr>
            </w:pPr>
            <w:r>
              <w:rPr>
                <w:rFonts w:ascii="Arial Narrow" w:hAnsi="Arial Narrow"/>
              </w:rPr>
              <w:t xml:space="preserve">Pensionados a cargo del </w:t>
            </w:r>
            <w:r w:rsidR="00850395">
              <w:rPr>
                <w:rFonts w:ascii="Arial Narrow" w:hAnsi="Arial Narrow"/>
              </w:rPr>
              <w:t>departamento solicita</w:t>
            </w:r>
            <w:r w:rsidR="00BB77A1">
              <w:rPr>
                <w:rFonts w:ascii="Arial Narrow" w:hAnsi="Arial Narrow"/>
              </w:rPr>
              <w:t>n</w:t>
            </w:r>
            <w:r w:rsidR="00850395">
              <w:rPr>
                <w:rFonts w:ascii="Arial Narrow" w:hAnsi="Arial Narrow"/>
              </w:rPr>
              <w:t xml:space="preserve"> sea realizado el respectivo ajuste a sus pensiones </w:t>
            </w:r>
            <w:r w:rsidR="001440BF">
              <w:rPr>
                <w:rFonts w:ascii="Arial Narrow" w:hAnsi="Arial Narrow"/>
              </w:rPr>
              <w:t xml:space="preserve">y en consecuencia </w:t>
            </w:r>
            <w:r w:rsidR="00630CF7">
              <w:rPr>
                <w:rFonts w:ascii="Arial Narrow" w:hAnsi="Arial Narrow"/>
              </w:rPr>
              <w:t>el mismo sea</w:t>
            </w:r>
            <w:r w:rsidR="001440BF">
              <w:rPr>
                <w:rFonts w:ascii="Arial Narrow" w:hAnsi="Arial Narrow"/>
              </w:rPr>
              <w:t xml:space="preserve"> pagado</w:t>
            </w:r>
            <w:r w:rsidR="00B1331A">
              <w:rPr>
                <w:rFonts w:ascii="Arial Narrow" w:hAnsi="Arial Narrow"/>
              </w:rPr>
              <w:t xml:space="preserve"> con su retroactivo. </w:t>
            </w:r>
          </w:p>
        </w:tc>
        <w:tc>
          <w:tcPr>
            <w:tcW w:w="3827" w:type="dxa"/>
            <w:shd w:val="clear" w:color="auto" w:fill="BDD6EE" w:themeFill="accent5" w:themeFillTint="66"/>
          </w:tcPr>
          <w:p w14:paraId="6733FCD9" w14:textId="54B537CF" w:rsidR="000E366A" w:rsidRDefault="00BE1414" w:rsidP="00C52DA2">
            <w:pPr>
              <w:jc w:val="both"/>
              <w:rPr>
                <w:rFonts w:ascii="Arial Narrow" w:hAnsi="Arial Narrow"/>
              </w:rPr>
            </w:pPr>
            <w:r>
              <w:rPr>
                <w:rFonts w:ascii="Arial Narrow" w:hAnsi="Arial Narrow"/>
              </w:rPr>
              <w:t>No r</w:t>
            </w:r>
            <w:r w:rsidR="000E366A">
              <w:rPr>
                <w:rFonts w:ascii="Arial Narrow" w:hAnsi="Arial Narrow"/>
              </w:rPr>
              <w:t>econocimiento y pago del reajuste pensional</w:t>
            </w:r>
            <w:r>
              <w:rPr>
                <w:rFonts w:ascii="Arial Narrow" w:hAnsi="Arial Narrow"/>
              </w:rPr>
              <w:t xml:space="preserve"> una vez es solicitado por el </w:t>
            </w:r>
            <w:r w:rsidR="00981D55">
              <w:rPr>
                <w:rFonts w:ascii="Arial Narrow" w:hAnsi="Arial Narrow"/>
              </w:rPr>
              <w:t>pensionado</w:t>
            </w:r>
            <w:r w:rsidR="008D3611">
              <w:rPr>
                <w:rFonts w:ascii="Arial Narrow" w:hAnsi="Arial Narrow"/>
              </w:rPr>
              <w:t xml:space="preserve"> teniendo el derecho</w:t>
            </w:r>
            <w:r w:rsidR="005A7A0D">
              <w:rPr>
                <w:rFonts w:ascii="Arial Narrow" w:hAnsi="Arial Narrow"/>
              </w:rPr>
              <w:t xml:space="preserve"> para su reconocimiento</w:t>
            </w:r>
          </w:p>
          <w:p w14:paraId="67AFBD96" w14:textId="77777777" w:rsidR="004B20D5" w:rsidRDefault="004B20D5" w:rsidP="004B20D5">
            <w:pPr>
              <w:jc w:val="center"/>
              <w:rPr>
                <w:rFonts w:ascii="Arial Narrow" w:hAnsi="Arial Narrow"/>
              </w:rPr>
            </w:pPr>
          </w:p>
          <w:p w14:paraId="020648F4" w14:textId="5B51E8B1" w:rsidR="004B20D5" w:rsidRDefault="004B20D5" w:rsidP="00C64FE6">
            <w:pPr>
              <w:jc w:val="both"/>
              <w:rPr>
                <w:rFonts w:ascii="Arial Narrow" w:hAnsi="Arial Narrow"/>
              </w:rPr>
            </w:pPr>
            <w:r>
              <w:rPr>
                <w:rFonts w:ascii="Arial Narrow" w:hAnsi="Arial Narrow"/>
              </w:rPr>
              <w:t xml:space="preserve">Errores en la liquidación de la pensión como consecuencia de la falta de conocimiento frente a cuál es el ingreso base de liquidación </w:t>
            </w:r>
            <w:r w:rsidR="00C52DA2">
              <w:rPr>
                <w:rFonts w:ascii="Arial Narrow" w:hAnsi="Arial Narrow"/>
              </w:rPr>
              <w:t xml:space="preserve">y los factores salariales a tener en cuenta </w:t>
            </w:r>
            <w:r w:rsidR="00C64FE6">
              <w:rPr>
                <w:rFonts w:ascii="Arial Narrow" w:hAnsi="Arial Narrow"/>
              </w:rPr>
              <w:t>para</w:t>
            </w:r>
            <w:r w:rsidR="00C52DA2">
              <w:rPr>
                <w:rFonts w:ascii="Arial Narrow" w:hAnsi="Arial Narrow"/>
              </w:rPr>
              <w:t xml:space="preserve"> cada empleado. </w:t>
            </w:r>
          </w:p>
        </w:tc>
        <w:tc>
          <w:tcPr>
            <w:tcW w:w="1468" w:type="dxa"/>
            <w:shd w:val="clear" w:color="auto" w:fill="BDD6EE" w:themeFill="accent5" w:themeFillTint="66"/>
          </w:tcPr>
          <w:p w14:paraId="41CB8C0D" w14:textId="77777777" w:rsidR="005D6686" w:rsidRDefault="005D6686" w:rsidP="00AF2A5A">
            <w:pPr>
              <w:jc w:val="center"/>
              <w:rPr>
                <w:rFonts w:ascii="Arial Narrow" w:hAnsi="Arial Narrow"/>
              </w:rPr>
            </w:pPr>
          </w:p>
          <w:p w14:paraId="0B91691B" w14:textId="77777777" w:rsidR="005D6686" w:rsidRDefault="005D6686" w:rsidP="00AF2A5A">
            <w:pPr>
              <w:jc w:val="center"/>
              <w:rPr>
                <w:rFonts w:ascii="Arial Narrow" w:hAnsi="Arial Narrow"/>
              </w:rPr>
            </w:pPr>
          </w:p>
          <w:p w14:paraId="655F30F8" w14:textId="62F5D24B" w:rsidR="006147DD" w:rsidRDefault="006147DD" w:rsidP="00AF2A5A">
            <w:pPr>
              <w:jc w:val="center"/>
              <w:rPr>
                <w:rFonts w:ascii="Arial Narrow" w:hAnsi="Arial Narrow"/>
              </w:rPr>
            </w:pPr>
            <w:r>
              <w:rPr>
                <w:rFonts w:ascii="Arial Narrow" w:hAnsi="Arial Narrow"/>
              </w:rPr>
              <w:t>Departamento de prestaciones sociales</w:t>
            </w:r>
          </w:p>
        </w:tc>
        <w:tc>
          <w:tcPr>
            <w:tcW w:w="1349" w:type="dxa"/>
            <w:shd w:val="clear" w:color="auto" w:fill="BDD6EE" w:themeFill="accent5" w:themeFillTint="66"/>
          </w:tcPr>
          <w:p w14:paraId="2C3535F5" w14:textId="77777777" w:rsidR="006147DD" w:rsidRDefault="006147DD" w:rsidP="00ED6E7B">
            <w:pPr>
              <w:rPr>
                <w:rFonts w:ascii="Arial Narrow" w:hAnsi="Arial Narrow"/>
              </w:rPr>
            </w:pPr>
          </w:p>
          <w:p w14:paraId="1B2C4A8D" w14:textId="77777777" w:rsidR="00F3673A" w:rsidRDefault="00F3673A" w:rsidP="006147DD">
            <w:pPr>
              <w:jc w:val="center"/>
              <w:rPr>
                <w:rFonts w:ascii="Arial Narrow" w:hAnsi="Arial Narrow"/>
              </w:rPr>
            </w:pPr>
          </w:p>
          <w:p w14:paraId="5F62809D" w14:textId="77777777" w:rsidR="005D6686" w:rsidRDefault="005D6686" w:rsidP="006147DD">
            <w:pPr>
              <w:jc w:val="center"/>
              <w:rPr>
                <w:rFonts w:ascii="Arial Narrow" w:hAnsi="Arial Narrow"/>
              </w:rPr>
            </w:pPr>
          </w:p>
          <w:p w14:paraId="0FE6888B" w14:textId="524C97A5" w:rsidR="006147DD" w:rsidRDefault="006147DD" w:rsidP="006147DD">
            <w:pPr>
              <w:jc w:val="center"/>
              <w:rPr>
                <w:rFonts w:ascii="Arial Narrow" w:hAnsi="Arial Narrow"/>
              </w:rPr>
            </w:pPr>
            <w:r>
              <w:rPr>
                <w:rFonts w:ascii="Arial Narrow" w:hAnsi="Arial Narrow"/>
              </w:rPr>
              <w:t>SI</w:t>
            </w:r>
          </w:p>
        </w:tc>
        <w:tc>
          <w:tcPr>
            <w:tcW w:w="1436" w:type="dxa"/>
            <w:shd w:val="clear" w:color="auto" w:fill="BDD6EE" w:themeFill="accent5" w:themeFillTint="66"/>
          </w:tcPr>
          <w:p w14:paraId="4B39ABD0" w14:textId="77777777" w:rsidR="006147DD" w:rsidRDefault="006147DD" w:rsidP="00ED6E7B">
            <w:pPr>
              <w:rPr>
                <w:rFonts w:ascii="Arial Narrow" w:hAnsi="Arial Narrow"/>
              </w:rPr>
            </w:pPr>
          </w:p>
          <w:p w14:paraId="3D655F44" w14:textId="77777777" w:rsidR="00F3673A" w:rsidRDefault="00F3673A" w:rsidP="006147DD">
            <w:pPr>
              <w:jc w:val="center"/>
              <w:rPr>
                <w:rFonts w:ascii="Arial Narrow" w:hAnsi="Arial Narrow"/>
              </w:rPr>
            </w:pPr>
          </w:p>
          <w:p w14:paraId="4B7B29A8" w14:textId="77777777" w:rsidR="005D6686" w:rsidRDefault="005D6686" w:rsidP="006147DD">
            <w:pPr>
              <w:jc w:val="center"/>
              <w:rPr>
                <w:rFonts w:ascii="Arial Narrow" w:hAnsi="Arial Narrow"/>
              </w:rPr>
            </w:pPr>
          </w:p>
          <w:p w14:paraId="1A10E5EF" w14:textId="26D81A71" w:rsidR="006147DD" w:rsidRDefault="00AF2A5A" w:rsidP="006147DD">
            <w:pPr>
              <w:jc w:val="center"/>
              <w:rPr>
                <w:rFonts w:ascii="Arial Narrow" w:hAnsi="Arial Narrow"/>
              </w:rPr>
            </w:pPr>
            <w:r>
              <w:rPr>
                <w:rFonts w:ascii="Arial Narrow" w:hAnsi="Arial Narrow"/>
              </w:rPr>
              <w:t>BAJA</w:t>
            </w:r>
          </w:p>
        </w:tc>
      </w:tr>
      <w:tr w:rsidR="008E33AA" w14:paraId="10F274D4" w14:textId="77777777" w:rsidTr="007A6CA4">
        <w:trPr>
          <w:trHeight w:val="845"/>
        </w:trPr>
        <w:tc>
          <w:tcPr>
            <w:tcW w:w="1836" w:type="dxa"/>
            <w:shd w:val="clear" w:color="auto" w:fill="DEEAF6" w:themeFill="accent5" w:themeFillTint="33"/>
          </w:tcPr>
          <w:p w14:paraId="1EC6BF68" w14:textId="77777777" w:rsidR="008E33AA" w:rsidRDefault="008E33AA" w:rsidP="008E33AA">
            <w:pPr>
              <w:rPr>
                <w:rFonts w:ascii="Arial Narrow" w:hAnsi="Arial Narrow"/>
              </w:rPr>
            </w:pPr>
          </w:p>
          <w:p w14:paraId="117B0106" w14:textId="77777777" w:rsidR="008E33AA" w:rsidRDefault="008E33AA" w:rsidP="008E33AA">
            <w:pPr>
              <w:jc w:val="center"/>
              <w:rPr>
                <w:rFonts w:ascii="Arial Narrow" w:hAnsi="Arial Narrow"/>
              </w:rPr>
            </w:pPr>
          </w:p>
          <w:p w14:paraId="3F8CF521" w14:textId="77777777" w:rsidR="008E33AA" w:rsidRDefault="008E33AA" w:rsidP="008E33AA">
            <w:pPr>
              <w:jc w:val="center"/>
              <w:rPr>
                <w:rFonts w:ascii="Arial Narrow" w:hAnsi="Arial Narrow"/>
              </w:rPr>
            </w:pPr>
          </w:p>
          <w:p w14:paraId="7D375F07" w14:textId="36E30D96" w:rsidR="008E33AA" w:rsidRPr="00416E6E" w:rsidRDefault="008E33AA" w:rsidP="008E33AA">
            <w:pPr>
              <w:jc w:val="center"/>
              <w:rPr>
                <w:rFonts w:ascii="Arial Narrow" w:hAnsi="Arial Narrow"/>
              </w:rPr>
            </w:pPr>
            <w:r w:rsidRPr="00416E6E">
              <w:rPr>
                <w:rFonts w:ascii="Arial Narrow" w:hAnsi="Arial Narrow"/>
              </w:rPr>
              <w:t>Falla del servicio</w:t>
            </w:r>
            <w:r>
              <w:rPr>
                <w:rFonts w:ascii="Arial Narrow" w:hAnsi="Arial Narrow"/>
              </w:rPr>
              <w:t>:</w:t>
            </w:r>
            <w:r>
              <w:t xml:space="preserve"> </w:t>
            </w:r>
            <w:r w:rsidRPr="00106867">
              <w:rPr>
                <w:rFonts w:ascii="Arial Narrow" w:hAnsi="Arial Narrow"/>
              </w:rPr>
              <w:t>Problema en la vía</w:t>
            </w:r>
          </w:p>
        </w:tc>
        <w:tc>
          <w:tcPr>
            <w:tcW w:w="3693" w:type="dxa"/>
            <w:shd w:val="clear" w:color="auto" w:fill="DEEAF6" w:themeFill="accent5" w:themeFillTint="33"/>
          </w:tcPr>
          <w:p w14:paraId="0AEEB9DB" w14:textId="77777777" w:rsidR="008E33AA" w:rsidRDefault="008E33AA" w:rsidP="008E33AA">
            <w:pPr>
              <w:jc w:val="both"/>
              <w:rPr>
                <w:rFonts w:ascii="Arial Narrow" w:hAnsi="Arial Narrow"/>
              </w:rPr>
            </w:pPr>
          </w:p>
          <w:p w14:paraId="5913B452" w14:textId="4DAD9796" w:rsidR="008E33AA" w:rsidRDefault="008E33AA" w:rsidP="008E33AA">
            <w:pPr>
              <w:jc w:val="both"/>
              <w:rPr>
                <w:rFonts w:ascii="Arial Narrow" w:hAnsi="Arial Narrow"/>
              </w:rPr>
            </w:pPr>
            <w:r>
              <w:rPr>
                <w:rFonts w:ascii="Arial Narrow" w:hAnsi="Arial Narrow"/>
              </w:rPr>
              <w:t xml:space="preserve">Demandantes solicitan </w:t>
            </w:r>
            <w:r w:rsidRPr="008267D9">
              <w:rPr>
                <w:rFonts w:ascii="Arial Narrow" w:hAnsi="Arial Narrow"/>
              </w:rPr>
              <w:t xml:space="preserve">pago de perjuicios materiales, morales </w:t>
            </w:r>
            <w:r>
              <w:rPr>
                <w:rFonts w:ascii="Arial Narrow" w:hAnsi="Arial Narrow"/>
              </w:rPr>
              <w:t>o</w:t>
            </w:r>
            <w:r w:rsidRPr="008267D9">
              <w:rPr>
                <w:rFonts w:ascii="Arial Narrow" w:hAnsi="Arial Narrow"/>
              </w:rPr>
              <w:t xml:space="preserve"> fisiológicos hoy conocidos como daño a la vida de relación o alteración de las condiciones de existencia</w:t>
            </w:r>
            <w:r>
              <w:rPr>
                <w:rFonts w:ascii="Arial Narrow" w:hAnsi="Arial Narrow"/>
              </w:rPr>
              <w:t xml:space="preserve">, como consecuencia de accidentes de </w:t>
            </w:r>
            <w:r w:rsidR="005A7A0D">
              <w:rPr>
                <w:rFonts w:ascii="Arial Narrow" w:hAnsi="Arial Narrow"/>
              </w:rPr>
              <w:t>tránsito</w:t>
            </w:r>
            <w:r>
              <w:rPr>
                <w:rFonts w:ascii="Arial Narrow" w:hAnsi="Arial Narrow"/>
              </w:rPr>
              <w:t xml:space="preserve"> ocurridos por el mal estado de las vías. </w:t>
            </w:r>
          </w:p>
          <w:p w14:paraId="5045784B" w14:textId="0CB5EFF2" w:rsidR="008E33AA" w:rsidRDefault="008E33AA" w:rsidP="008E33AA">
            <w:pPr>
              <w:jc w:val="both"/>
              <w:rPr>
                <w:rFonts w:ascii="Arial Narrow" w:hAnsi="Arial Narrow"/>
              </w:rPr>
            </w:pPr>
          </w:p>
        </w:tc>
        <w:tc>
          <w:tcPr>
            <w:tcW w:w="3827" w:type="dxa"/>
            <w:shd w:val="clear" w:color="auto" w:fill="DEEAF6" w:themeFill="accent5" w:themeFillTint="33"/>
          </w:tcPr>
          <w:p w14:paraId="1A92B7D4" w14:textId="37C09AD6" w:rsidR="008E33AA" w:rsidRDefault="008E33AA" w:rsidP="008E33AA">
            <w:pPr>
              <w:pStyle w:val="Prrafodelista"/>
              <w:jc w:val="both"/>
              <w:rPr>
                <w:rFonts w:ascii="Arial Narrow" w:hAnsi="Arial Narrow"/>
              </w:rPr>
            </w:pPr>
          </w:p>
          <w:p w14:paraId="5A9C9725" w14:textId="77777777" w:rsidR="008E33AA" w:rsidRPr="008A30CC" w:rsidRDefault="008E33AA" w:rsidP="008E33AA">
            <w:pPr>
              <w:jc w:val="both"/>
              <w:rPr>
                <w:rFonts w:ascii="Arial Narrow" w:hAnsi="Arial Narrow"/>
              </w:rPr>
            </w:pPr>
          </w:p>
          <w:p w14:paraId="6A6387DD" w14:textId="50BD02EA" w:rsidR="008E33AA" w:rsidRPr="00AE07E0" w:rsidRDefault="008E33AA" w:rsidP="008E33AA">
            <w:pPr>
              <w:pStyle w:val="Prrafodelista"/>
              <w:numPr>
                <w:ilvl w:val="0"/>
                <w:numId w:val="8"/>
              </w:numPr>
              <w:tabs>
                <w:tab w:val="left" w:pos="236"/>
              </w:tabs>
              <w:ind w:left="0" w:firstLine="0"/>
              <w:rPr>
                <w:rFonts w:ascii="Arial Narrow" w:hAnsi="Arial Narrow"/>
              </w:rPr>
            </w:pPr>
            <w:r>
              <w:rPr>
                <w:rFonts w:ascii="Arial Narrow" w:hAnsi="Arial Narrow"/>
              </w:rPr>
              <w:t xml:space="preserve">Carencia de </w:t>
            </w:r>
            <w:r w:rsidRPr="00811848">
              <w:rPr>
                <w:rFonts w:ascii="Arial Narrow" w:hAnsi="Arial Narrow"/>
              </w:rPr>
              <w:t>señalización</w:t>
            </w:r>
            <w:r>
              <w:rPr>
                <w:rFonts w:ascii="Arial Narrow" w:hAnsi="Arial Narrow"/>
              </w:rPr>
              <w:t xml:space="preserve"> en la vía</w:t>
            </w:r>
            <w:r w:rsidRPr="00811848">
              <w:rPr>
                <w:rFonts w:ascii="Arial Narrow" w:hAnsi="Arial Narrow"/>
              </w:rPr>
              <w:t>.</w:t>
            </w:r>
          </w:p>
          <w:p w14:paraId="7408E6A2" w14:textId="7DAE0E13" w:rsidR="008E33AA" w:rsidRPr="00AE07E0" w:rsidRDefault="008E33AA" w:rsidP="008E33AA">
            <w:pPr>
              <w:pStyle w:val="Prrafodelista"/>
              <w:numPr>
                <w:ilvl w:val="0"/>
                <w:numId w:val="8"/>
              </w:numPr>
              <w:tabs>
                <w:tab w:val="left" w:pos="236"/>
              </w:tabs>
              <w:ind w:left="0" w:firstLine="0"/>
              <w:rPr>
                <w:rFonts w:ascii="Arial Narrow" w:hAnsi="Arial Narrow"/>
              </w:rPr>
            </w:pPr>
            <w:r w:rsidRPr="00811848">
              <w:rPr>
                <w:rFonts w:ascii="Arial Narrow" w:hAnsi="Arial Narrow"/>
              </w:rPr>
              <w:t>Vías sin mantenimiento.</w:t>
            </w:r>
          </w:p>
          <w:p w14:paraId="1424ACB1" w14:textId="34EE5F09" w:rsidR="008E33AA" w:rsidRPr="00811848" w:rsidRDefault="008E33AA" w:rsidP="008E33AA">
            <w:pPr>
              <w:pStyle w:val="Prrafodelista"/>
              <w:numPr>
                <w:ilvl w:val="0"/>
                <w:numId w:val="8"/>
              </w:numPr>
              <w:tabs>
                <w:tab w:val="left" w:pos="236"/>
              </w:tabs>
              <w:ind w:left="0" w:firstLine="0"/>
              <w:rPr>
                <w:rFonts w:ascii="Arial Narrow" w:hAnsi="Arial Narrow"/>
              </w:rPr>
            </w:pPr>
            <w:r w:rsidRPr="00811848">
              <w:rPr>
                <w:rFonts w:ascii="Arial Narrow" w:hAnsi="Arial Narrow"/>
              </w:rPr>
              <w:t>Huecos en las vías.</w:t>
            </w:r>
          </w:p>
        </w:tc>
        <w:tc>
          <w:tcPr>
            <w:tcW w:w="1468" w:type="dxa"/>
            <w:shd w:val="clear" w:color="auto" w:fill="DEEAF6" w:themeFill="accent5" w:themeFillTint="33"/>
          </w:tcPr>
          <w:p w14:paraId="6D247842" w14:textId="77777777" w:rsidR="008E33AA" w:rsidRDefault="008E33AA" w:rsidP="006147DD">
            <w:pPr>
              <w:jc w:val="center"/>
              <w:rPr>
                <w:rFonts w:ascii="Arial Narrow" w:hAnsi="Arial Narrow"/>
              </w:rPr>
            </w:pPr>
          </w:p>
          <w:p w14:paraId="79DC377A" w14:textId="77777777" w:rsidR="008E33AA" w:rsidRDefault="008E33AA" w:rsidP="006147DD">
            <w:pPr>
              <w:jc w:val="center"/>
              <w:rPr>
                <w:rFonts w:ascii="Arial Narrow" w:hAnsi="Arial Narrow"/>
              </w:rPr>
            </w:pPr>
          </w:p>
          <w:p w14:paraId="66E98F41" w14:textId="77777777" w:rsidR="008E33AA" w:rsidRDefault="008E33AA" w:rsidP="006147DD">
            <w:pPr>
              <w:jc w:val="center"/>
              <w:rPr>
                <w:rFonts w:ascii="Arial Narrow" w:hAnsi="Arial Narrow"/>
              </w:rPr>
            </w:pPr>
          </w:p>
          <w:p w14:paraId="3B4C6352" w14:textId="77777777" w:rsidR="008E33AA" w:rsidRDefault="008E33AA" w:rsidP="006147DD">
            <w:pPr>
              <w:jc w:val="center"/>
              <w:rPr>
                <w:rFonts w:ascii="Arial Narrow" w:hAnsi="Arial Narrow"/>
              </w:rPr>
            </w:pPr>
          </w:p>
          <w:p w14:paraId="5145D08A" w14:textId="0E4B513F" w:rsidR="008E33AA" w:rsidRDefault="008E33AA" w:rsidP="006147DD">
            <w:pPr>
              <w:jc w:val="center"/>
              <w:rPr>
                <w:rFonts w:ascii="Arial Narrow" w:hAnsi="Arial Narrow"/>
              </w:rPr>
            </w:pPr>
            <w:r>
              <w:rPr>
                <w:rFonts w:ascii="Arial Narrow" w:hAnsi="Arial Narrow"/>
              </w:rPr>
              <w:t>N/A</w:t>
            </w:r>
          </w:p>
        </w:tc>
        <w:tc>
          <w:tcPr>
            <w:tcW w:w="1349" w:type="dxa"/>
            <w:shd w:val="clear" w:color="auto" w:fill="DEEAF6" w:themeFill="accent5" w:themeFillTint="33"/>
          </w:tcPr>
          <w:p w14:paraId="7E846D6B" w14:textId="77777777" w:rsidR="008E33AA" w:rsidRDefault="008E33AA" w:rsidP="006147DD">
            <w:pPr>
              <w:jc w:val="center"/>
              <w:rPr>
                <w:rFonts w:ascii="Arial Narrow" w:hAnsi="Arial Narrow"/>
              </w:rPr>
            </w:pPr>
          </w:p>
          <w:p w14:paraId="3227FBDB" w14:textId="77777777" w:rsidR="008E33AA" w:rsidRDefault="008E33AA" w:rsidP="006147DD">
            <w:pPr>
              <w:jc w:val="center"/>
              <w:rPr>
                <w:rFonts w:ascii="Arial Narrow" w:hAnsi="Arial Narrow"/>
              </w:rPr>
            </w:pPr>
          </w:p>
          <w:p w14:paraId="6C01F5A6" w14:textId="77777777" w:rsidR="008E33AA" w:rsidRDefault="008E33AA" w:rsidP="006147DD">
            <w:pPr>
              <w:jc w:val="center"/>
              <w:rPr>
                <w:rFonts w:ascii="Arial Narrow" w:hAnsi="Arial Narrow"/>
              </w:rPr>
            </w:pPr>
          </w:p>
          <w:p w14:paraId="1E1A919B" w14:textId="77777777" w:rsidR="008E33AA" w:rsidRDefault="008E33AA" w:rsidP="006147DD">
            <w:pPr>
              <w:jc w:val="center"/>
              <w:rPr>
                <w:rFonts w:ascii="Arial Narrow" w:hAnsi="Arial Narrow"/>
              </w:rPr>
            </w:pPr>
          </w:p>
          <w:p w14:paraId="7E5E2DDA" w14:textId="4A65684F" w:rsidR="008E33AA" w:rsidRDefault="00BD1E23" w:rsidP="006147DD">
            <w:pPr>
              <w:jc w:val="center"/>
              <w:rPr>
                <w:rFonts w:ascii="Arial Narrow" w:hAnsi="Arial Narrow"/>
              </w:rPr>
            </w:pPr>
            <w:r>
              <w:rPr>
                <w:rFonts w:ascii="Arial Narrow" w:hAnsi="Arial Narrow"/>
              </w:rPr>
              <w:t>NO</w:t>
            </w:r>
          </w:p>
        </w:tc>
        <w:tc>
          <w:tcPr>
            <w:tcW w:w="1436" w:type="dxa"/>
            <w:shd w:val="clear" w:color="auto" w:fill="DEEAF6" w:themeFill="accent5" w:themeFillTint="33"/>
          </w:tcPr>
          <w:p w14:paraId="7CFEF389" w14:textId="77777777" w:rsidR="008E33AA" w:rsidRDefault="008E33AA" w:rsidP="006147DD">
            <w:pPr>
              <w:jc w:val="center"/>
              <w:rPr>
                <w:rFonts w:ascii="Arial Narrow" w:hAnsi="Arial Narrow"/>
              </w:rPr>
            </w:pPr>
          </w:p>
          <w:p w14:paraId="17CABD24" w14:textId="77777777" w:rsidR="00BD1E23" w:rsidRDefault="00BD1E23" w:rsidP="006147DD">
            <w:pPr>
              <w:jc w:val="center"/>
              <w:rPr>
                <w:rFonts w:ascii="Arial Narrow" w:hAnsi="Arial Narrow"/>
              </w:rPr>
            </w:pPr>
          </w:p>
          <w:p w14:paraId="7ECB5874" w14:textId="77777777" w:rsidR="00BD1E23" w:rsidRDefault="00BD1E23" w:rsidP="006147DD">
            <w:pPr>
              <w:jc w:val="center"/>
              <w:rPr>
                <w:rFonts w:ascii="Arial Narrow" w:hAnsi="Arial Narrow"/>
              </w:rPr>
            </w:pPr>
          </w:p>
          <w:p w14:paraId="4C3E9FED" w14:textId="77777777" w:rsidR="00BD1E23" w:rsidRDefault="00BD1E23" w:rsidP="006147DD">
            <w:pPr>
              <w:jc w:val="center"/>
              <w:rPr>
                <w:rFonts w:ascii="Arial Narrow" w:hAnsi="Arial Narrow"/>
              </w:rPr>
            </w:pPr>
          </w:p>
          <w:p w14:paraId="7E11EE5E" w14:textId="4BB68EC5" w:rsidR="00BD1E23" w:rsidRDefault="00BD1E23" w:rsidP="006147DD">
            <w:pPr>
              <w:jc w:val="center"/>
              <w:rPr>
                <w:rFonts w:ascii="Arial Narrow" w:hAnsi="Arial Narrow"/>
              </w:rPr>
            </w:pPr>
            <w:r>
              <w:rPr>
                <w:rFonts w:ascii="Arial Narrow" w:hAnsi="Arial Narrow"/>
              </w:rPr>
              <w:t>BAJA</w:t>
            </w:r>
          </w:p>
        </w:tc>
      </w:tr>
      <w:tr w:rsidR="00025A8E" w14:paraId="39267DB9" w14:textId="77777777" w:rsidTr="007A6CA4">
        <w:trPr>
          <w:trHeight w:val="845"/>
        </w:trPr>
        <w:tc>
          <w:tcPr>
            <w:tcW w:w="1836" w:type="dxa"/>
            <w:shd w:val="clear" w:color="auto" w:fill="DEEAF6" w:themeFill="accent5" w:themeFillTint="33"/>
          </w:tcPr>
          <w:p w14:paraId="1A6D4B65" w14:textId="6B729376" w:rsidR="005D4E8B" w:rsidRDefault="005D4E8B" w:rsidP="005D4E8B">
            <w:pPr>
              <w:jc w:val="center"/>
              <w:rPr>
                <w:rFonts w:ascii="Arial Narrow" w:hAnsi="Arial Narrow"/>
              </w:rPr>
            </w:pPr>
            <w:r>
              <w:rPr>
                <w:rFonts w:ascii="Arial Narrow" w:hAnsi="Arial Narrow"/>
              </w:rPr>
              <w:t xml:space="preserve">Mandamientos de pago por factores laborales </w:t>
            </w:r>
            <w:r>
              <w:rPr>
                <w:rFonts w:ascii="Arial Narrow" w:hAnsi="Arial Narrow"/>
              </w:rPr>
              <w:lastRenderedPageBreak/>
              <w:t>(prestaciones sociales, cesantías, sanción moratoria,</w:t>
            </w:r>
            <w:r w:rsidR="00D73DF3">
              <w:rPr>
                <w:rFonts w:ascii="Arial Narrow" w:hAnsi="Arial Narrow"/>
              </w:rPr>
              <w:t xml:space="preserve"> ajuste pensional</w:t>
            </w:r>
            <w:r w:rsidR="002B77CD">
              <w:rPr>
                <w:rFonts w:ascii="Arial Narrow" w:hAnsi="Arial Narrow"/>
              </w:rPr>
              <w:t>, primas</w:t>
            </w:r>
            <w:r w:rsidR="00D73DF3">
              <w:rPr>
                <w:rFonts w:ascii="Arial Narrow" w:hAnsi="Arial Narrow"/>
              </w:rPr>
              <w:t>)</w:t>
            </w:r>
            <w:r w:rsidR="000A018D">
              <w:rPr>
                <w:rFonts w:ascii="Arial Narrow" w:hAnsi="Arial Narrow"/>
              </w:rPr>
              <w:t xml:space="preserve"> o contractuales</w:t>
            </w:r>
          </w:p>
        </w:tc>
        <w:tc>
          <w:tcPr>
            <w:tcW w:w="3693" w:type="dxa"/>
            <w:shd w:val="clear" w:color="auto" w:fill="DEEAF6" w:themeFill="accent5" w:themeFillTint="33"/>
          </w:tcPr>
          <w:p w14:paraId="1D0FFE83" w14:textId="77777777" w:rsidR="00F62AA9" w:rsidRDefault="00F62AA9" w:rsidP="00F41D26">
            <w:pPr>
              <w:jc w:val="both"/>
              <w:rPr>
                <w:rFonts w:ascii="Arial Narrow" w:hAnsi="Arial Narrow"/>
              </w:rPr>
            </w:pPr>
          </w:p>
          <w:p w14:paraId="7F347419" w14:textId="0DE8F28F" w:rsidR="00F62AA9" w:rsidRDefault="00F62AA9" w:rsidP="00F41D26">
            <w:pPr>
              <w:jc w:val="both"/>
              <w:rPr>
                <w:rFonts w:ascii="Arial Narrow" w:hAnsi="Arial Narrow"/>
              </w:rPr>
            </w:pPr>
            <w:r>
              <w:rPr>
                <w:rFonts w:ascii="Arial Narrow" w:hAnsi="Arial Narrow"/>
              </w:rPr>
              <w:t xml:space="preserve">Demandantes </w:t>
            </w:r>
            <w:r w:rsidR="000A018D">
              <w:rPr>
                <w:rFonts w:ascii="Arial Narrow" w:hAnsi="Arial Narrow"/>
              </w:rPr>
              <w:t xml:space="preserve">solicitan </w:t>
            </w:r>
            <w:r w:rsidR="0024461C">
              <w:rPr>
                <w:rFonts w:ascii="Arial Narrow" w:hAnsi="Arial Narrow"/>
              </w:rPr>
              <w:t>el pago de</w:t>
            </w:r>
            <w:r w:rsidR="000A018D">
              <w:rPr>
                <w:rFonts w:ascii="Arial Narrow" w:hAnsi="Arial Narrow"/>
              </w:rPr>
              <w:t xml:space="preserve"> los valores prestacionales o salariales </w:t>
            </w:r>
            <w:r w:rsidR="000A018D">
              <w:rPr>
                <w:rFonts w:ascii="Arial Narrow" w:hAnsi="Arial Narrow"/>
              </w:rPr>
              <w:lastRenderedPageBreak/>
              <w:t>reconocidos mediante sentencia</w:t>
            </w:r>
            <w:r w:rsidR="00725494">
              <w:rPr>
                <w:rFonts w:ascii="Arial Narrow" w:hAnsi="Arial Narrow"/>
              </w:rPr>
              <w:t xml:space="preserve">. </w:t>
            </w:r>
          </w:p>
          <w:p w14:paraId="0F607B9E" w14:textId="77777777" w:rsidR="00316B70" w:rsidRDefault="00316B70" w:rsidP="00F41D26">
            <w:pPr>
              <w:jc w:val="both"/>
              <w:rPr>
                <w:rFonts w:ascii="Arial Narrow" w:hAnsi="Arial Narrow"/>
              </w:rPr>
            </w:pPr>
          </w:p>
          <w:p w14:paraId="6DF210AB" w14:textId="0ED011EB" w:rsidR="00316B70" w:rsidRDefault="00316B70" w:rsidP="00F41D26">
            <w:pPr>
              <w:jc w:val="both"/>
              <w:rPr>
                <w:rFonts w:ascii="Arial Narrow" w:hAnsi="Arial Narrow"/>
              </w:rPr>
            </w:pPr>
            <w:r>
              <w:rPr>
                <w:rFonts w:ascii="Arial Narrow" w:hAnsi="Arial Narrow"/>
              </w:rPr>
              <w:t xml:space="preserve">Demandantes que </w:t>
            </w:r>
            <w:r w:rsidR="000F792A">
              <w:rPr>
                <w:rFonts w:ascii="Arial Narrow" w:hAnsi="Arial Narrow"/>
              </w:rPr>
              <w:t>en virtud</w:t>
            </w:r>
            <w:r>
              <w:rPr>
                <w:rFonts w:ascii="Arial Narrow" w:hAnsi="Arial Narrow"/>
              </w:rPr>
              <w:t xml:space="preserve"> de un contrato con la entidad</w:t>
            </w:r>
            <w:r w:rsidR="002E52A0">
              <w:rPr>
                <w:rFonts w:ascii="Arial Narrow" w:hAnsi="Arial Narrow"/>
              </w:rPr>
              <w:t xml:space="preserve"> territorial</w:t>
            </w:r>
            <w:r>
              <w:rPr>
                <w:rFonts w:ascii="Arial Narrow" w:hAnsi="Arial Narrow"/>
              </w:rPr>
              <w:t xml:space="preserve"> </w:t>
            </w:r>
            <w:r w:rsidR="002E52A0">
              <w:rPr>
                <w:rFonts w:ascii="Arial Narrow" w:hAnsi="Arial Narrow"/>
              </w:rPr>
              <w:t>o sus en</w:t>
            </w:r>
            <w:r w:rsidR="00572F76">
              <w:rPr>
                <w:rFonts w:ascii="Arial Narrow" w:hAnsi="Arial Narrow"/>
              </w:rPr>
              <w:t>cargadas</w:t>
            </w:r>
            <w:r w:rsidR="002A0903">
              <w:rPr>
                <w:rFonts w:ascii="Arial Narrow" w:hAnsi="Arial Narrow"/>
              </w:rPr>
              <w:t xml:space="preserve"> </w:t>
            </w:r>
            <w:r>
              <w:rPr>
                <w:rFonts w:ascii="Arial Narrow" w:hAnsi="Arial Narrow"/>
              </w:rPr>
              <w:t xml:space="preserve">requieren el pago </w:t>
            </w:r>
            <w:r w:rsidR="002E52A0">
              <w:rPr>
                <w:rFonts w:ascii="Arial Narrow" w:hAnsi="Arial Narrow"/>
              </w:rPr>
              <w:t>de lo adecuad</w:t>
            </w:r>
            <w:r w:rsidR="006C1239">
              <w:rPr>
                <w:rFonts w:ascii="Arial Narrow" w:hAnsi="Arial Narrow"/>
              </w:rPr>
              <w:t xml:space="preserve">o por esta (s). </w:t>
            </w:r>
          </w:p>
        </w:tc>
        <w:tc>
          <w:tcPr>
            <w:tcW w:w="3827" w:type="dxa"/>
            <w:shd w:val="clear" w:color="auto" w:fill="DEEAF6" w:themeFill="accent5" w:themeFillTint="33"/>
          </w:tcPr>
          <w:p w14:paraId="1FA13998" w14:textId="77777777" w:rsidR="00025A8E" w:rsidRDefault="00025A8E" w:rsidP="000E366A">
            <w:pPr>
              <w:pStyle w:val="Prrafodelista"/>
              <w:ind w:left="360"/>
              <w:jc w:val="both"/>
              <w:rPr>
                <w:rFonts w:ascii="Arial Narrow" w:hAnsi="Arial Narrow"/>
              </w:rPr>
            </w:pPr>
          </w:p>
          <w:p w14:paraId="347CB7E5" w14:textId="77777777" w:rsidR="004A71EC" w:rsidRDefault="00A90844" w:rsidP="00407F8B">
            <w:pPr>
              <w:pStyle w:val="Prrafodelista"/>
              <w:numPr>
                <w:ilvl w:val="0"/>
                <w:numId w:val="8"/>
              </w:numPr>
              <w:ind w:left="175" w:hanging="175"/>
              <w:jc w:val="both"/>
              <w:rPr>
                <w:rFonts w:ascii="Arial Narrow" w:hAnsi="Arial Narrow"/>
              </w:rPr>
            </w:pPr>
            <w:r>
              <w:rPr>
                <w:rFonts w:ascii="Arial Narrow" w:hAnsi="Arial Narrow"/>
              </w:rPr>
              <w:t xml:space="preserve">No cancelación </w:t>
            </w:r>
            <w:r w:rsidR="004A71EC">
              <w:rPr>
                <w:rFonts w:ascii="Arial Narrow" w:hAnsi="Arial Narrow"/>
              </w:rPr>
              <w:t xml:space="preserve">oportuna </w:t>
            </w:r>
            <w:r>
              <w:rPr>
                <w:rFonts w:ascii="Arial Narrow" w:hAnsi="Arial Narrow"/>
              </w:rPr>
              <w:t xml:space="preserve">de los valores reconocidos en sentencias a favor de los </w:t>
            </w:r>
            <w:r w:rsidR="00C3759B">
              <w:rPr>
                <w:rFonts w:ascii="Arial Narrow" w:hAnsi="Arial Narrow"/>
              </w:rPr>
              <w:lastRenderedPageBreak/>
              <w:t>demandante</w:t>
            </w:r>
            <w:r w:rsidR="004A71EC">
              <w:rPr>
                <w:rFonts w:ascii="Arial Narrow" w:hAnsi="Arial Narrow"/>
              </w:rPr>
              <w:t>s.</w:t>
            </w:r>
            <w:r w:rsidR="00C3759B">
              <w:rPr>
                <w:rFonts w:ascii="Arial Narrow" w:hAnsi="Arial Narrow"/>
              </w:rPr>
              <w:t xml:space="preserve"> </w:t>
            </w:r>
          </w:p>
          <w:p w14:paraId="49356525" w14:textId="77777777" w:rsidR="004A71EC" w:rsidRDefault="004A71EC" w:rsidP="00C3759B">
            <w:pPr>
              <w:pStyle w:val="Prrafodelista"/>
              <w:ind w:left="33"/>
              <w:jc w:val="both"/>
              <w:rPr>
                <w:rFonts w:ascii="Arial Narrow" w:hAnsi="Arial Narrow"/>
              </w:rPr>
            </w:pPr>
          </w:p>
          <w:p w14:paraId="7A766C0D" w14:textId="0F8632A1" w:rsidR="00A90844" w:rsidRDefault="004A71EC" w:rsidP="000E366A">
            <w:pPr>
              <w:pStyle w:val="Prrafodelista"/>
              <w:numPr>
                <w:ilvl w:val="0"/>
                <w:numId w:val="8"/>
              </w:numPr>
              <w:jc w:val="both"/>
              <w:rPr>
                <w:rFonts w:ascii="Arial Narrow" w:hAnsi="Arial Narrow"/>
              </w:rPr>
            </w:pPr>
            <w:r>
              <w:rPr>
                <w:rFonts w:ascii="Arial Narrow" w:hAnsi="Arial Narrow"/>
              </w:rPr>
              <w:t>I</w:t>
            </w:r>
            <w:r w:rsidR="00C3759B">
              <w:rPr>
                <w:rFonts w:ascii="Arial Narrow" w:hAnsi="Arial Narrow"/>
              </w:rPr>
              <w:t>ncumplimiento de las obligaciones contractuales</w:t>
            </w:r>
            <w:r w:rsidR="00DA7544">
              <w:rPr>
                <w:rFonts w:ascii="Arial Narrow" w:hAnsi="Arial Narrow"/>
              </w:rPr>
              <w:t xml:space="preserve"> a cargo de la entidad o sus encargad</w:t>
            </w:r>
            <w:r w:rsidR="00BC76F6">
              <w:rPr>
                <w:rFonts w:ascii="Arial Narrow" w:hAnsi="Arial Narrow"/>
              </w:rPr>
              <w:t>a</w:t>
            </w:r>
            <w:r w:rsidR="00292233">
              <w:rPr>
                <w:rFonts w:ascii="Arial Narrow" w:hAnsi="Arial Narrow"/>
              </w:rPr>
              <w:t xml:space="preserve">s que ocasionan </w:t>
            </w:r>
            <w:r w:rsidR="00C71E8A">
              <w:rPr>
                <w:rFonts w:ascii="Arial Narrow" w:hAnsi="Arial Narrow"/>
              </w:rPr>
              <w:t xml:space="preserve">el requerimiento de pago. </w:t>
            </w:r>
          </w:p>
        </w:tc>
        <w:tc>
          <w:tcPr>
            <w:tcW w:w="1468" w:type="dxa"/>
            <w:shd w:val="clear" w:color="auto" w:fill="DEEAF6" w:themeFill="accent5" w:themeFillTint="33"/>
          </w:tcPr>
          <w:p w14:paraId="280D93A3" w14:textId="77777777" w:rsidR="00025A8E" w:rsidRDefault="00025A8E" w:rsidP="00C7554A">
            <w:pPr>
              <w:rPr>
                <w:rFonts w:ascii="Arial Narrow" w:hAnsi="Arial Narrow"/>
              </w:rPr>
            </w:pPr>
          </w:p>
          <w:p w14:paraId="23EEB0CC" w14:textId="77777777" w:rsidR="00DD280B" w:rsidRDefault="00DD280B" w:rsidP="00C7554A">
            <w:pPr>
              <w:rPr>
                <w:rFonts w:ascii="Arial Narrow" w:hAnsi="Arial Narrow"/>
              </w:rPr>
            </w:pPr>
          </w:p>
          <w:p w14:paraId="541E8DBA" w14:textId="77777777" w:rsidR="00DD280B" w:rsidRDefault="00DD280B" w:rsidP="00C7554A">
            <w:pPr>
              <w:rPr>
                <w:rFonts w:ascii="Arial Narrow" w:hAnsi="Arial Narrow"/>
              </w:rPr>
            </w:pPr>
          </w:p>
          <w:p w14:paraId="2C1C1959" w14:textId="1D119159" w:rsidR="00987ADC" w:rsidRDefault="00987ADC" w:rsidP="00987ADC">
            <w:pPr>
              <w:jc w:val="center"/>
              <w:rPr>
                <w:rFonts w:ascii="Arial Narrow" w:hAnsi="Arial Narrow"/>
              </w:rPr>
            </w:pPr>
            <w:r>
              <w:rPr>
                <w:rFonts w:ascii="Arial Narrow" w:hAnsi="Arial Narrow"/>
              </w:rPr>
              <w:lastRenderedPageBreak/>
              <w:t>N/A</w:t>
            </w:r>
          </w:p>
        </w:tc>
        <w:tc>
          <w:tcPr>
            <w:tcW w:w="1349" w:type="dxa"/>
            <w:shd w:val="clear" w:color="auto" w:fill="DEEAF6" w:themeFill="accent5" w:themeFillTint="33"/>
          </w:tcPr>
          <w:p w14:paraId="7BA24206" w14:textId="77777777" w:rsidR="00A26C7F" w:rsidRDefault="00A26C7F" w:rsidP="001602D1">
            <w:pPr>
              <w:jc w:val="center"/>
              <w:rPr>
                <w:rFonts w:ascii="Arial Narrow" w:hAnsi="Arial Narrow"/>
              </w:rPr>
            </w:pPr>
          </w:p>
          <w:p w14:paraId="19F8E686" w14:textId="77777777" w:rsidR="00A26C7F" w:rsidRDefault="00A26C7F" w:rsidP="001602D1">
            <w:pPr>
              <w:jc w:val="center"/>
              <w:rPr>
                <w:rFonts w:ascii="Arial Narrow" w:hAnsi="Arial Narrow"/>
              </w:rPr>
            </w:pPr>
          </w:p>
          <w:p w14:paraId="16950F4C" w14:textId="77777777" w:rsidR="00A26C7F" w:rsidRDefault="00A26C7F" w:rsidP="001602D1">
            <w:pPr>
              <w:jc w:val="center"/>
              <w:rPr>
                <w:rFonts w:ascii="Arial Narrow" w:hAnsi="Arial Narrow"/>
              </w:rPr>
            </w:pPr>
          </w:p>
          <w:p w14:paraId="4D053117" w14:textId="7CB0680F" w:rsidR="00025A8E" w:rsidRDefault="00A26C7F" w:rsidP="001602D1">
            <w:pPr>
              <w:jc w:val="center"/>
              <w:rPr>
                <w:rFonts w:ascii="Arial Narrow" w:hAnsi="Arial Narrow"/>
              </w:rPr>
            </w:pPr>
            <w:r>
              <w:rPr>
                <w:rFonts w:ascii="Arial Narrow" w:hAnsi="Arial Narrow"/>
              </w:rPr>
              <w:lastRenderedPageBreak/>
              <w:t>SI</w:t>
            </w:r>
          </w:p>
        </w:tc>
        <w:tc>
          <w:tcPr>
            <w:tcW w:w="1436" w:type="dxa"/>
            <w:shd w:val="clear" w:color="auto" w:fill="DEEAF6" w:themeFill="accent5" w:themeFillTint="33"/>
          </w:tcPr>
          <w:p w14:paraId="0027EAB8" w14:textId="77777777" w:rsidR="00A26C7F" w:rsidRDefault="00A26C7F" w:rsidP="001602D1">
            <w:pPr>
              <w:jc w:val="center"/>
              <w:rPr>
                <w:rFonts w:ascii="Arial Narrow" w:hAnsi="Arial Narrow"/>
              </w:rPr>
            </w:pPr>
          </w:p>
          <w:p w14:paraId="1DD5DEE2" w14:textId="77777777" w:rsidR="00A26C7F" w:rsidRDefault="00A26C7F" w:rsidP="001602D1">
            <w:pPr>
              <w:jc w:val="center"/>
              <w:rPr>
                <w:rFonts w:ascii="Arial Narrow" w:hAnsi="Arial Narrow"/>
              </w:rPr>
            </w:pPr>
          </w:p>
          <w:p w14:paraId="592D796F" w14:textId="77777777" w:rsidR="00A26C7F" w:rsidRDefault="00A26C7F" w:rsidP="001602D1">
            <w:pPr>
              <w:jc w:val="center"/>
              <w:rPr>
                <w:rFonts w:ascii="Arial Narrow" w:hAnsi="Arial Narrow"/>
              </w:rPr>
            </w:pPr>
          </w:p>
          <w:p w14:paraId="5B391D50" w14:textId="409885EB" w:rsidR="00025A8E" w:rsidRDefault="00A26C7F" w:rsidP="001602D1">
            <w:pPr>
              <w:jc w:val="center"/>
              <w:rPr>
                <w:rFonts w:ascii="Arial Narrow" w:hAnsi="Arial Narrow"/>
              </w:rPr>
            </w:pPr>
            <w:r>
              <w:rPr>
                <w:rFonts w:ascii="Arial Narrow" w:hAnsi="Arial Narrow"/>
              </w:rPr>
              <w:lastRenderedPageBreak/>
              <w:t>MEDIA</w:t>
            </w:r>
          </w:p>
        </w:tc>
      </w:tr>
      <w:tr w:rsidR="00646267" w14:paraId="390B7F6B" w14:textId="77777777" w:rsidTr="007A6CA4">
        <w:trPr>
          <w:trHeight w:val="675"/>
        </w:trPr>
        <w:tc>
          <w:tcPr>
            <w:tcW w:w="1836" w:type="dxa"/>
            <w:shd w:val="clear" w:color="auto" w:fill="DEEAF6" w:themeFill="accent5" w:themeFillTint="33"/>
          </w:tcPr>
          <w:p w14:paraId="7BCD6914" w14:textId="77777777" w:rsidR="00251F49" w:rsidRDefault="00251F49" w:rsidP="00C7554A">
            <w:pPr>
              <w:jc w:val="center"/>
              <w:rPr>
                <w:rFonts w:ascii="Arial Narrow" w:hAnsi="Arial Narrow"/>
              </w:rPr>
            </w:pPr>
          </w:p>
          <w:p w14:paraId="0097ECBA" w14:textId="77777777" w:rsidR="00251F49" w:rsidRDefault="00251F49" w:rsidP="00C7554A">
            <w:pPr>
              <w:jc w:val="center"/>
              <w:rPr>
                <w:rFonts w:ascii="Arial Narrow" w:hAnsi="Arial Narrow"/>
              </w:rPr>
            </w:pPr>
          </w:p>
          <w:p w14:paraId="4DF69645" w14:textId="77777777" w:rsidR="00D14AE4" w:rsidRDefault="00D14AE4" w:rsidP="00C7554A">
            <w:pPr>
              <w:jc w:val="center"/>
              <w:rPr>
                <w:rFonts w:ascii="Arial Narrow" w:hAnsi="Arial Narrow"/>
              </w:rPr>
            </w:pPr>
          </w:p>
          <w:p w14:paraId="0FA8BC61" w14:textId="77777777" w:rsidR="00D14AE4" w:rsidRDefault="00D14AE4" w:rsidP="00C7554A">
            <w:pPr>
              <w:jc w:val="center"/>
              <w:rPr>
                <w:rFonts w:ascii="Arial Narrow" w:hAnsi="Arial Narrow"/>
              </w:rPr>
            </w:pPr>
          </w:p>
          <w:p w14:paraId="24DD1C62" w14:textId="77777777" w:rsidR="00D14AE4" w:rsidRDefault="00D14AE4" w:rsidP="00C7554A">
            <w:pPr>
              <w:jc w:val="center"/>
              <w:rPr>
                <w:rFonts w:ascii="Arial Narrow" w:hAnsi="Arial Narrow"/>
              </w:rPr>
            </w:pPr>
          </w:p>
          <w:p w14:paraId="19A810AC" w14:textId="77777777" w:rsidR="00D14AE4" w:rsidRDefault="00D14AE4" w:rsidP="00C7554A">
            <w:pPr>
              <w:jc w:val="center"/>
              <w:rPr>
                <w:rFonts w:ascii="Arial Narrow" w:hAnsi="Arial Narrow"/>
              </w:rPr>
            </w:pPr>
          </w:p>
          <w:p w14:paraId="56CC5534" w14:textId="77777777" w:rsidR="00D14AE4" w:rsidRDefault="00D14AE4" w:rsidP="00C7554A">
            <w:pPr>
              <w:jc w:val="center"/>
              <w:rPr>
                <w:rFonts w:ascii="Arial Narrow" w:hAnsi="Arial Narrow"/>
              </w:rPr>
            </w:pPr>
          </w:p>
          <w:p w14:paraId="4078930D" w14:textId="5F944949" w:rsidR="00C7554A" w:rsidRPr="002863C4" w:rsidRDefault="00C7554A" w:rsidP="00C7554A">
            <w:pPr>
              <w:jc w:val="center"/>
              <w:rPr>
                <w:rFonts w:ascii="Arial Narrow" w:hAnsi="Arial Narrow"/>
              </w:rPr>
            </w:pPr>
            <w:r w:rsidRPr="002863C4">
              <w:rPr>
                <w:rFonts w:ascii="Arial Narrow" w:hAnsi="Arial Narrow"/>
              </w:rPr>
              <w:t xml:space="preserve">Falla medica </w:t>
            </w:r>
          </w:p>
        </w:tc>
        <w:tc>
          <w:tcPr>
            <w:tcW w:w="3693" w:type="dxa"/>
            <w:shd w:val="clear" w:color="auto" w:fill="DEEAF6" w:themeFill="accent5" w:themeFillTint="33"/>
          </w:tcPr>
          <w:p w14:paraId="2C9A86B8" w14:textId="77777777" w:rsidR="00E22D18" w:rsidRDefault="008413CB" w:rsidP="00E22D18">
            <w:pPr>
              <w:jc w:val="both"/>
              <w:rPr>
                <w:rFonts w:ascii="Arial Narrow" w:hAnsi="Arial Narrow"/>
              </w:rPr>
            </w:pPr>
            <w:r>
              <w:rPr>
                <w:rFonts w:ascii="Arial Narrow" w:hAnsi="Arial Narrow"/>
              </w:rPr>
              <w:t xml:space="preserve">Demandante </w:t>
            </w:r>
            <w:r w:rsidR="009F743A">
              <w:rPr>
                <w:rFonts w:ascii="Arial Narrow" w:hAnsi="Arial Narrow"/>
              </w:rPr>
              <w:t xml:space="preserve">solicita el pago de perjuicios por </w:t>
            </w:r>
            <w:r w:rsidR="00C7554A" w:rsidRPr="002863C4">
              <w:rPr>
                <w:rFonts w:ascii="Arial Narrow" w:hAnsi="Arial Narrow"/>
              </w:rPr>
              <w:t>presunta sobredosis de anestesia</w:t>
            </w:r>
            <w:r w:rsidR="00697E54">
              <w:rPr>
                <w:rFonts w:ascii="Arial Narrow" w:hAnsi="Arial Narrow"/>
              </w:rPr>
              <w:t xml:space="preserve"> causada a su esposa,</w:t>
            </w:r>
            <w:r w:rsidR="00C7554A">
              <w:rPr>
                <w:rFonts w:ascii="Arial Narrow" w:hAnsi="Arial Narrow"/>
              </w:rPr>
              <w:t xml:space="preserve"> </w:t>
            </w:r>
            <w:r w:rsidR="00C7554A" w:rsidRPr="002863C4">
              <w:rPr>
                <w:rFonts w:ascii="Arial Narrow" w:hAnsi="Arial Narrow"/>
              </w:rPr>
              <w:t xml:space="preserve">dentro de la </w:t>
            </w:r>
            <w:r w:rsidR="00E879C6">
              <w:rPr>
                <w:rFonts w:ascii="Arial Narrow" w:hAnsi="Arial Narrow"/>
              </w:rPr>
              <w:t>I</w:t>
            </w:r>
            <w:r w:rsidR="00C7554A" w:rsidRPr="002863C4">
              <w:rPr>
                <w:rFonts w:ascii="Arial Narrow" w:hAnsi="Arial Narrow"/>
              </w:rPr>
              <w:t xml:space="preserve">nst. </w:t>
            </w:r>
            <w:proofErr w:type="gramStart"/>
            <w:r w:rsidR="00C7554A" w:rsidRPr="002863C4">
              <w:rPr>
                <w:rFonts w:ascii="Arial Narrow" w:hAnsi="Arial Narrow"/>
              </w:rPr>
              <w:t>hospital</w:t>
            </w:r>
            <w:proofErr w:type="gramEnd"/>
            <w:r w:rsidR="00C7554A" w:rsidRPr="002863C4">
              <w:rPr>
                <w:rFonts w:ascii="Arial Narrow" w:hAnsi="Arial Narrow"/>
              </w:rPr>
              <w:t xml:space="preserve"> </w:t>
            </w:r>
            <w:r w:rsidR="00E879C6">
              <w:rPr>
                <w:rFonts w:ascii="Arial Narrow" w:hAnsi="Arial Narrow"/>
              </w:rPr>
              <w:t>S</w:t>
            </w:r>
            <w:r w:rsidR="00C7554A" w:rsidRPr="002863C4">
              <w:rPr>
                <w:rFonts w:ascii="Arial Narrow" w:hAnsi="Arial Narrow"/>
              </w:rPr>
              <w:t xml:space="preserve">an </w:t>
            </w:r>
            <w:r w:rsidR="00E879C6">
              <w:rPr>
                <w:rFonts w:ascii="Arial Narrow" w:hAnsi="Arial Narrow"/>
              </w:rPr>
              <w:t>Ju</w:t>
            </w:r>
            <w:r w:rsidR="00C7554A" w:rsidRPr="002863C4">
              <w:rPr>
                <w:rFonts w:ascii="Arial Narrow" w:hAnsi="Arial Narrow"/>
              </w:rPr>
              <w:t xml:space="preserve">an de </w:t>
            </w:r>
            <w:r w:rsidR="00E879C6">
              <w:rPr>
                <w:rFonts w:ascii="Arial Narrow" w:hAnsi="Arial Narrow"/>
              </w:rPr>
              <w:t>D</w:t>
            </w:r>
            <w:r w:rsidR="00C7554A" w:rsidRPr="002863C4">
              <w:rPr>
                <w:rFonts w:ascii="Arial Narrow" w:hAnsi="Arial Narrow"/>
              </w:rPr>
              <w:t xml:space="preserve">ios </w:t>
            </w:r>
            <w:r w:rsidR="00E22D18">
              <w:rPr>
                <w:rFonts w:ascii="Arial Narrow" w:hAnsi="Arial Narrow"/>
              </w:rPr>
              <w:t>–</w:t>
            </w:r>
            <w:r w:rsidR="00C7554A" w:rsidRPr="002863C4">
              <w:rPr>
                <w:rFonts w:ascii="Arial Narrow" w:hAnsi="Arial Narrow"/>
              </w:rPr>
              <w:t xml:space="preserve"> </w:t>
            </w:r>
            <w:r w:rsidR="00251F49" w:rsidRPr="002863C4">
              <w:rPr>
                <w:rFonts w:ascii="Arial Narrow" w:hAnsi="Arial Narrow"/>
              </w:rPr>
              <w:t>Cali</w:t>
            </w:r>
            <w:r w:rsidR="00E22D18">
              <w:rPr>
                <w:rFonts w:ascii="Arial Narrow" w:hAnsi="Arial Narrow"/>
              </w:rPr>
              <w:t>.</w:t>
            </w:r>
          </w:p>
          <w:p w14:paraId="09C9C3A9" w14:textId="77777777" w:rsidR="00E22D18" w:rsidRDefault="00E22D18" w:rsidP="00E22D18">
            <w:pPr>
              <w:jc w:val="both"/>
              <w:rPr>
                <w:rFonts w:ascii="Arial Narrow" w:hAnsi="Arial Narrow"/>
              </w:rPr>
            </w:pPr>
          </w:p>
          <w:p w14:paraId="4ED2B095" w14:textId="07E9A167" w:rsidR="00C7554A" w:rsidRDefault="00E22D18" w:rsidP="00E22D18">
            <w:pPr>
              <w:jc w:val="both"/>
              <w:rPr>
                <w:rFonts w:ascii="Arial Narrow" w:hAnsi="Arial Narrow"/>
              </w:rPr>
            </w:pPr>
            <w:r>
              <w:rPr>
                <w:rFonts w:ascii="Arial Narrow" w:hAnsi="Arial Narrow"/>
              </w:rPr>
              <w:t xml:space="preserve">Demandante (s) solicita (n) pago de perjuicios por la </w:t>
            </w:r>
            <w:r w:rsidR="00C7554A" w:rsidRPr="002863C4">
              <w:rPr>
                <w:rFonts w:ascii="Arial Narrow" w:hAnsi="Arial Narrow"/>
              </w:rPr>
              <w:t xml:space="preserve">muerte </w:t>
            </w:r>
            <w:r>
              <w:rPr>
                <w:rFonts w:ascii="Arial Narrow" w:hAnsi="Arial Narrow"/>
              </w:rPr>
              <w:t xml:space="preserve">de paciente producto de un mal </w:t>
            </w:r>
            <w:r w:rsidR="00FC13AD">
              <w:rPr>
                <w:rFonts w:ascii="Arial Narrow" w:hAnsi="Arial Narrow"/>
              </w:rPr>
              <w:t>diagnóstico</w:t>
            </w:r>
            <w:r>
              <w:rPr>
                <w:rFonts w:ascii="Arial Narrow" w:hAnsi="Arial Narrow"/>
              </w:rPr>
              <w:t>, tratamiento</w:t>
            </w:r>
            <w:r w:rsidR="00FC13AD">
              <w:rPr>
                <w:rFonts w:ascii="Arial Narrow" w:hAnsi="Arial Narrow"/>
              </w:rPr>
              <w:t xml:space="preserve">, procedimiento </w:t>
            </w:r>
            <w:r w:rsidR="00D441EF">
              <w:rPr>
                <w:rFonts w:ascii="Arial Narrow" w:hAnsi="Arial Narrow"/>
              </w:rPr>
              <w:t>u</w:t>
            </w:r>
            <w:r w:rsidR="00FC13AD">
              <w:rPr>
                <w:rFonts w:ascii="Arial Narrow" w:hAnsi="Arial Narrow"/>
              </w:rPr>
              <w:t xml:space="preserve"> omisión de protocolos. </w:t>
            </w:r>
          </w:p>
          <w:p w14:paraId="6FDDFAEF" w14:textId="77777777" w:rsidR="00FC13AD" w:rsidRDefault="00FC13AD" w:rsidP="00E22D18">
            <w:pPr>
              <w:jc w:val="both"/>
              <w:rPr>
                <w:rFonts w:ascii="Arial Narrow" w:hAnsi="Arial Narrow"/>
              </w:rPr>
            </w:pPr>
          </w:p>
          <w:p w14:paraId="6CAE2FBD" w14:textId="35615E16" w:rsidR="00FC13AD" w:rsidRPr="002863C4" w:rsidRDefault="00FC13AD" w:rsidP="00FC13AD">
            <w:pPr>
              <w:jc w:val="both"/>
              <w:rPr>
                <w:rFonts w:ascii="Arial Narrow" w:hAnsi="Arial Narrow"/>
              </w:rPr>
            </w:pPr>
            <w:r>
              <w:rPr>
                <w:rFonts w:ascii="Arial Narrow" w:hAnsi="Arial Narrow"/>
              </w:rPr>
              <w:t xml:space="preserve">Demandante </w:t>
            </w:r>
            <w:r w:rsidRPr="00FC13AD">
              <w:rPr>
                <w:rFonts w:ascii="Arial Narrow" w:hAnsi="Arial Narrow"/>
              </w:rPr>
              <w:t>con un diagnóstico de cáncer, antes de</w:t>
            </w:r>
            <w:r w:rsidR="002520D6">
              <w:rPr>
                <w:rFonts w:ascii="Arial Narrow" w:hAnsi="Arial Narrow"/>
              </w:rPr>
              <w:t xml:space="preserve"> </w:t>
            </w:r>
            <w:r w:rsidRPr="00FC13AD">
              <w:rPr>
                <w:rFonts w:ascii="Arial Narrow" w:hAnsi="Arial Narrow"/>
              </w:rPr>
              <w:t>conocer los resultados, se le practicó cirugía consistente en la ablación de uno de</w:t>
            </w:r>
            <w:r w:rsidR="002520D6">
              <w:rPr>
                <w:rFonts w:ascii="Arial Narrow" w:hAnsi="Arial Narrow"/>
              </w:rPr>
              <w:t xml:space="preserve"> </w:t>
            </w:r>
            <w:r w:rsidRPr="00FC13AD">
              <w:rPr>
                <w:rFonts w:ascii="Arial Narrow" w:hAnsi="Arial Narrow"/>
              </w:rPr>
              <w:t>sus senos y posteriormente los estudios clínicos concluyeron que no tenía cáncer</w:t>
            </w:r>
            <w:r w:rsidR="002520D6">
              <w:rPr>
                <w:rFonts w:ascii="Arial Narrow" w:hAnsi="Arial Narrow"/>
              </w:rPr>
              <w:t xml:space="preserve">. </w:t>
            </w:r>
          </w:p>
        </w:tc>
        <w:tc>
          <w:tcPr>
            <w:tcW w:w="3827" w:type="dxa"/>
            <w:shd w:val="clear" w:color="auto" w:fill="DEEAF6" w:themeFill="accent5" w:themeFillTint="33"/>
          </w:tcPr>
          <w:p w14:paraId="6DEE0B94" w14:textId="76EC0481" w:rsidR="00D14AE4" w:rsidRDefault="00D14AE4" w:rsidP="00D14AE4">
            <w:pPr>
              <w:pStyle w:val="Prrafodelista"/>
              <w:ind w:left="175"/>
              <w:jc w:val="both"/>
              <w:rPr>
                <w:rFonts w:ascii="Arial Narrow" w:hAnsi="Arial Narrow"/>
              </w:rPr>
            </w:pPr>
          </w:p>
          <w:p w14:paraId="5775C970" w14:textId="5CBDC233" w:rsidR="00D14AE4" w:rsidRDefault="00D14AE4" w:rsidP="00D14AE4">
            <w:pPr>
              <w:pStyle w:val="Prrafodelista"/>
              <w:ind w:left="175"/>
              <w:jc w:val="both"/>
              <w:rPr>
                <w:rFonts w:ascii="Arial Narrow" w:hAnsi="Arial Narrow"/>
              </w:rPr>
            </w:pPr>
          </w:p>
          <w:p w14:paraId="76D009AC" w14:textId="77777777" w:rsidR="00D14AE4" w:rsidRDefault="00D14AE4" w:rsidP="00D14AE4">
            <w:pPr>
              <w:pStyle w:val="Prrafodelista"/>
              <w:ind w:left="175"/>
              <w:jc w:val="both"/>
              <w:rPr>
                <w:rFonts w:ascii="Arial Narrow" w:hAnsi="Arial Narrow"/>
              </w:rPr>
            </w:pPr>
          </w:p>
          <w:p w14:paraId="3A5C3F92" w14:textId="77777777" w:rsidR="00D14AE4" w:rsidRPr="00D14AE4" w:rsidRDefault="00D14AE4" w:rsidP="00D14AE4">
            <w:pPr>
              <w:jc w:val="both"/>
              <w:rPr>
                <w:rFonts w:ascii="Arial Narrow" w:hAnsi="Arial Narrow"/>
              </w:rPr>
            </w:pPr>
          </w:p>
          <w:p w14:paraId="38F01CE1" w14:textId="57E9AB44" w:rsidR="00AE07E0" w:rsidRDefault="00C6183D" w:rsidP="00AE07E0">
            <w:pPr>
              <w:pStyle w:val="Prrafodelista"/>
              <w:numPr>
                <w:ilvl w:val="0"/>
                <w:numId w:val="8"/>
              </w:numPr>
              <w:ind w:left="175" w:hanging="175"/>
              <w:jc w:val="both"/>
              <w:rPr>
                <w:rFonts w:ascii="Arial Narrow" w:hAnsi="Arial Narrow"/>
              </w:rPr>
            </w:pPr>
            <w:r w:rsidRPr="00F92004">
              <w:rPr>
                <w:rFonts w:ascii="Arial Narrow" w:hAnsi="Arial Narrow"/>
              </w:rPr>
              <w:t>Error</w:t>
            </w:r>
            <w:r w:rsidR="00B73851" w:rsidRPr="00F92004">
              <w:rPr>
                <w:rFonts w:ascii="Arial Narrow" w:hAnsi="Arial Narrow"/>
              </w:rPr>
              <w:t xml:space="preserve">es en el </w:t>
            </w:r>
            <w:r w:rsidRPr="00F92004">
              <w:rPr>
                <w:rFonts w:ascii="Arial Narrow" w:hAnsi="Arial Narrow"/>
              </w:rPr>
              <w:t>diagnóstico</w:t>
            </w:r>
          </w:p>
          <w:p w14:paraId="1959204E" w14:textId="77777777" w:rsidR="00AE07E0" w:rsidRDefault="00782CEE" w:rsidP="00AE07E0">
            <w:pPr>
              <w:pStyle w:val="Prrafodelista"/>
              <w:numPr>
                <w:ilvl w:val="0"/>
                <w:numId w:val="8"/>
              </w:numPr>
              <w:ind w:left="175" w:hanging="175"/>
              <w:jc w:val="both"/>
              <w:rPr>
                <w:rFonts w:ascii="Arial Narrow" w:hAnsi="Arial Narrow"/>
              </w:rPr>
            </w:pPr>
            <w:r w:rsidRPr="00AE07E0">
              <w:rPr>
                <w:rFonts w:ascii="Arial Narrow" w:hAnsi="Arial Narrow"/>
              </w:rPr>
              <w:t xml:space="preserve">Errores en la </w:t>
            </w:r>
            <w:r w:rsidR="00CD2EA4" w:rsidRPr="00AE07E0">
              <w:rPr>
                <w:rFonts w:ascii="Arial Narrow" w:hAnsi="Arial Narrow"/>
              </w:rPr>
              <w:t>práctica</w:t>
            </w:r>
            <w:r w:rsidRPr="00AE07E0">
              <w:rPr>
                <w:rFonts w:ascii="Arial Narrow" w:hAnsi="Arial Narrow"/>
              </w:rPr>
              <w:t xml:space="preserve"> de un p</w:t>
            </w:r>
            <w:r w:rsidR="00B73851" w:rsidRPr="00AE07E0">
              <w:rPr>
                <w:rFonts w:ascii="Arial Narrow" w:hAnsi="Arial Narrow"/>
              </w:rPr>
              <w:t>rocedimiento médico</w:t>
            </w:r>
            <w:r w:rsidRPr="00AE07E0">
              <w:rPr>
                <w:rFonts w:ascii="Arial Narrow" w:hAnsi="Arial Narrow"/>
              </w:rPr>
              <w:t>.</w:t>
            </w:r>
          </w:p>
          <w:p w14:paraId="29C8816C" w14:textId="77777777" w:rsidR="00403552" w:rsidRDefault="001705BF" w:rsidP="00403552">
            <w:pPr>
              <w:pStyle w:val="Prrafodelista"/>
              <w:numPr>
                <w:ilvl w:val="0"/>
                <w:numId w:val="8"/>
              </w:numPr>
              <w:ind w:left="175" w:hanging="175"/>
              <w:jc w:val="both"/>
              <w:rPr>
                <w:rFonts w:ascii="Arial Narrow" w:hAnsi="Arial Narrow"/>
              </w:rPr>
            </w:pPr>
            <w:r w:rsidRPr="00AE07E0">
              <w:rPr>
                <w:rFonts w:ascii="Arial Narrow" w:hAnsi="Arial Narrow"/>
              </w:rPr>
              <w:t>Realización de</w:t>
            </w:r>
            <w:r w:rsidR="00F92004" w:rsidRPr="00AE07E0">
              <w:rPr>
                <w:rFonts w:ascii="Arial Narrow" w:hAnsi="Arial Narrow"/>
              </w:rPr>
              <w:t>l</w:t>
            </w:r>
            <w:r w:rsidRPr="00AE07E0">
              <w:rPr>
                <w:rFonts w:ascii="Arial Narrow" w:hAnsi="Arial Narrow"/>
              </w:rPr>
              <w:t xml:space="preserve"> procedimiento medico equivocado. </w:t>
            </w:r>
          </w:p>
          <w:p w14:paraId="2613B713" w14:textId="54AE25D6" w:rsidR="00782CEE" w:rsidRPr="00403552" w:rsidRDefault="00782CEE" w:rsidP="00403552">
            <w:pPr>
              <w:pStyle w:val="Prrafodelista"/>
              <w:numPr>
                <w:ilvl w:val="0"/>
                <w:numId w:val="8"/>
              </w:numPr>
              <w:ind w:left="175" w:hanging="175"/>
              <w:jc w:val="both"/>
              <w:rPr>
                <w:rFonts w:ascii="Arial Narrow" w:hAnsi="Arial Narrow"/>
              </w:rPr>
            </w:pPr>
            <w:r w:rsidRPr="00403552">
              <w:rPr>
                <w:rFonts w:ascii="Arial Narrow" w:hAnsi="Arial Narrow"/>
              </w:rPr>
              <w:t xml:space="preserve">Omisión </w:t>
            </w:r>
            <w:r w:rsidR="00403552" w:rsidRPr="00403552">
              <w:rPr>
                <w:rFonts w:ascii="Arial Narrow" w:hAnsi="Arial Narrow"/>
              </w:rPr>
              <w:t>de verificar la enfermedad sufrida por paciente antes de iniciar tratamiento</w:t>
            </w:r>
            <w:r w:rsidRPr="00403552">
              <w:rPr>
                <w:rFonts w:ascii="Arial Narrow" w:hAnsi="Arial Narrow"/>
              </w:rPr>
              <w:t xml:space="preserve"> </w:t>
            </w:r>
          </w:p>
          <w:p w14:paraId="02A6C81F" w14:textId="5357F43A" w:rsidR="00A018F2" w:rsidRDefault="00A018F2" w:rsidP="00C7554A">
            <w:pPr>
              <w:jc w:val="both"/>
              <w:rPr>
                <w:rFonts w:ascii="Arial Narrow" w:hAnsi="Arial Narrow"/>
              </w:rPr>
            </w:pPr>
          </w:p>
          <w:p w14:paraId="704130ED" w14:textId="77777777" w:rsidR="00A018F2" w:rsidRDefault="00A018F2" w:rsidP="00C7554A">
            <w:pPr>
              <w:jc w:val="both"/>
              <w:rPr>
                <w:rFonts w:ascii="Arial Narrow" w:hAnsi="Arial Narrow"/>
              </w:rPr>
            </w:pPr>
          </w:p>
          <w:p w14:paraId="4A1034FA" w14:textId="77777777" w:rsidR="00B73851" w:rsidRDefault="00B73851" w:rsidP="00C7554A">
            <w:pPr>
              <w:jc w:val="both"/>
              <w:rPr>
                <w:rFonts w:ascii="Arial Narrow" w:hAnsi="Arial Narrow"/>
              </w:rPr>
            </w:pPr>
          </w:p>
          <w:p w14:paraId="716A5394" w14:textId="64C08DE3" w:rsidR="00B73851" w:rsidRDefault="00B73851" w:rsidP="00C7554A">
            <w:pPr>
              <w:jc w:val="both"/>
              <w:rPr>
                <w:rFonts w:ascii="Arial Narrow" w:hAnsi="Arial Narrow"/>
              </w:rPr>
            </w:pPr>
          </w:p>
        </w:tc>
        <w:tc>
          <w:tcPr>
            <w:tcW w:w="1468" w:type="dxa"/>
            <w:shd w:val="clear" w:color="auto" w:fill="DEEAF6" w:themeFill="accent5" w:themeFillTint="33"/>
          </w:tcPr>
          <w:p w14:paraId="781D9B16" w14:textId="77777777" w:rsidR="00C7554A" w:rsidRDefault="00C7554A" w:rsidP="00C7554A">
            <w:pPr>
              <w:rPr>
                <w:rFonts w:ascii="Arial Narrow" w:hAnsi="Arial Narrow"/>
              </w:rPr>
            </w:pPr>
          </w:p>
          <w:p w14:paraId="2C710DD7" w14:textId="77777777" w:rsidR="00FD17D3" w:rsidRDefault="00FD17D3" w:rsidP="00C7554A">
            <w:pPr>
              <w:rPr>
                <w:rFonts w:ascii="Arial Narrow" w:hAnsi="Arial Narrow"/>
              </w:rPr>
            </w:pPr>
          </w:p>
          <w:p w14:paraId="3964183C" w14:textId="394AD27D" w:rsidR="00FD17D3" w:rsidRDefault="00FD17D3" w:rsidP="00C7554A">
            <w:pPr>
              <w:rPr>
                <w:rFonts w:ascii="Arial Narrow" w:hAnsi="Arial Narrow"/>
              </w:rPr>
            </w:pPr>
          </w:p>
          <w:p w14:paraId="0679D609" w14:textId="0B14DBD5" w:rsidR="00766090" w:rsidRDefault="00766090" w:rsidP="00C7554A">
            <w:pPr>
              <w:rPr>
                <w:rFonts w:ascii="Arial Narrow" w:hAnsi="Arial Narrow"/>
              </w:rPr>
            </w:pPr>
          </w:p>
          <w:p w14:paraId="3A423593" w14:textId="190E0EEA" w:rsidR="00766090" w:rsidRDefault="00766090" w:rsidP="00C7554A">
            <w:pPr>
              <w:rPr>
                <w:rFonts w:ascii="Arial Narrow" w:hAnsi="Arial Narrow"/>
              </w:rPr>
            </w:pPr>
          </w:p>
          <w:p w14:paraId="4B5ED790" w14:textId="77777777" w:rsidR="00766090" w:rsidRDefault="00766090" w:rsidP="00C7554A">
            <w:pPr>
              <w:rPr>
                <w:rFonts w:ascii="Arial Narrow" w:hAnsi="Arial Narrow"/>
              </w:rPr>
            </w:pPr>
          </w:p>
          <w:p w14:paraId="0A92B151" w14:textId="77777777" w:rsidR="00FD17D3" w:rsidRDefault="00FD17D3" w:rsidP="00C7554A">
            <w:pPr>
              <w:rPr>
                <w:rFonts w:ascii="Arial Narrow" w:hAnsi="Arial Narrow"/>
              </w:rPr>
            </w:pPr>
          </w:p>
          <w:p w14:paraId="4789B934" w14:textId="6B4B9643" w:rsidR="00FD17D3" w:rsidRDefault="00987ADC" w:rsidP="00987ADC">
            <w:pPr>
              <w:jc w:val="center"/>
              <w:rPr>
                <w:rFonts w:ascii="Arial Narrow" w:hAnsi="Arial Narrow"/>
              </w:rPr>
            </w:pPr>
            <w:r>
              <w:rPr>
                <w:rFonts w:ascii="Arial Narrow" w:hAnsi="Arial Narrow"/>
              </w:rPr>
              <w:t>N/A</w:t>
            </w:r>
          </w:p>
        </w:tc>
        <w:tc>
          <w:tcPr>
            <w:tcW w:w="1349" w:type="dxa"/>
            <w:shd w:val="clear" w:color="auto" w:fill="DEEAF6" w:themeFill="accent5" w:themeFillTint="33"/>
          </w:tcPr>
          <w:p w14:paraId="4C5A4083" w14:textId="77777777" w:rsidR="00C7554A" w:rsidRDefault="00C7554A" w:rsidP="00C7554A">
            <w:pPr>
              <w:rPr>
                <w:rFonts w:ascii="Arial Narrow" w:hAnsi="Arial Narrow"/>
              </w:rPr>
            </w:pPr>
          </w:p>
          <w:p w14:paraId="1BEF20A5" w14:textId="77777777" w:rsidR="00FD17D3" w:rsidRDefault="00FD17D3" w:rsidP="00C7554A">
            <w:pPr>
              <w:rPr>
                <w:rFonts w:ascii="Arial Narrow" w:hAnsi="Arial Narrow"/>
              </w:rPr>
            </w:pPr>
          </w:p>
          <w:p w14:paraId="61181E76" w14:textId="77777777" w:rsidR="00FD17D3" w:rsidRDefault="00FD17D3" w:rsidP="00C7554A">
            <w:pPr>
              <w:rPr>
                <w:rFonts w:ascii="Arial Narrow" w:hAnsi="Arial Narrow"/>
              </w:rPr>
            </w:pPr>
          </w:p>
          <w:p w14:paraId="6C4527BD" w14:textId="77777777" w:rsidR="00FD17D3" w:rsidRDefault="00FD17D3" w:rsidP="00C7554A">
            <w:pPr>
              <w:rPr>
                <w:rFonts w:ascii="Arial Narrow" w:hAnsi="Arial Narrow"/>
              </w:rPr>
            </w:pPr>
          </w:p>
          <w:p w14:paraId="42906EC2" w14:textId="1CA867FC" w:rsidR="00FD17D3" w:rsidRDefault="00FD17D3" w:rsidP="00C7554A">
            <w:pPr>
              <w:rPr>
                <w:rFonts w:ascii="Arial Narrow" w:hAnsi="Arial Narrow"/>
              </w:rPr>
            </w:pPr>
          </w:p>
          <w:p w14:paraId="03A9F38F" w14:textId="29F17397" w:rsidR="00230A69" w:rsidRDefault="00230A69" w:rsidP="00C7554A">
            <w:pPr>
              <w:rPr>
                <w:rFonts w:ascii="Arial Narrow" w:hAnsi="Arial Narrow"/>
              </w:rPr>
            </w:pPr>
          </w:p>
          <w:p w14:paraId="2EEC3C00" w14:textId="77777777" w:rsidR="00230A69" w:rsidRDefault="00230A69" w:rsidP="00C7554A">
            <w:pPr>
              <w:rPr>
                <w:rFonts w:ascii="Arial Narrow" w:hAnsi="Arial Narrow"/>
              </w:rPr>
            </w:pPr>
          </w:p>
          <w:p w14:paraId="0992D730" w14:textId="6096F89B" w:rsidR="00FD17D3" w:rsidRDefault="00FD17D3" w:rsidP="00FD17D3">
            <w:pPr>
              <w:jc w:val="center"/>
              <w:rPr>
                <w:rFonts w:ascii="Arial Narrow" w:hAnsi="Arial Narrow"/>
              </w:rPr>
            </w:pPr>
            <w:r>
              <w:rPr>
                <w:rFonts w:ascii="Arial Narrow" w:hAnsi="Arial Narrow"/>
              </w:rPr>
              <w:t>NO</w:t>
            </w:r>
          </w:p>
        </w:tc>
        <w:tc>
          <w:tcPr>
            <w:tcW w:w="1436" w:type="dxa"/>
            <w:shd w:val="clear" w:color="auto" w:fill="DEEAF6" w:themeFill="accent5" w:themeFillTint="33"/>
          </w:tcPr>
          <w:p w14:paraId="293EB784" w14:textId="77777777" w:rsidR="00C7554A" w:rsidRDefault="00C7554A" w:rsidP="00C7554A">
            <w:pPr>
              <w:rPr>
                <w:rFonts w:ascii="Arial Narrow" w:hAnsi="Arial Narrow"/>
              </w:rPr>
            </w:pPr>
          </w:p>
          <w:p w14:paraId="05169700" w14:textId="77777777" w:rsidR="00FD17D3" w:rsidRDefault="00FD17D3" w:rsidP="00C7554A">
            <w:pPr>
              <w:rPr>
                <w:rFonts w:ascii="Arial Narrow" w:hAnsi="Arial Narrow"/>
              </w:rPr>
            </w:pPr>
          </w:p>
          <w:p w14:paraId="280F7E47" w14:textId="77777777" w:rsidR="00FD17D3" w:rsidRDefault="00FD17D3" w:rsidP="00C7554A">
            <w:pPr>
              <w:rPr>
                <w:rFonts w:ascii="Arial Narrow" w:hAnsi="Arial Narrow"/>
              </w:rPr>
            </w:pPr>
          </w:p>
          <w:p w14:paraId="513B3FC3" w14:textId="77777777" w:rsidR="00FD17D3" w:rsidRDefault="00FD17D3" w:rsidP="00C7554A">
            <w:pPr>
              <w:rPr>
                <w:rFonts w:ascii="Arial Narrow" w:hAnsi="Arial Narrow"/>
              </w:rPr>
            </w:pPr>
          </w:p>
          <w:p w14:paraId="3E792201" w14:textId="37C6A52A" w:rsidR="00FD17D3" w:rsidRDefault="00FD17D3" w:rsidP="00C7554A">
            <w:pPr>
              <w:rPr>
                <w:rFonts w:ascii="Arial Narrow" w:hAnsi="Arial Narrow"/>
              </w:rPr>
            </w:pPr>
          </w:p>
          <w:p w14:paraId="5ABB1BF1" w14:textId="572BC4AA" w:rsidR="00230A69" w:rsidRDefault="00230A69" w:rsidP="00C7554A">
            <w:pPr>
              <w:rPr>
                <w:rFonts w:ascii="Arial Narrow" w:hAnsi="Arial Narrow"/>
              </w:rPr>
            </w:pPr>
          </w:p>
          <w:p w14:paraId="45249EF9" w14:textId="77777777" w:rsidR="00230A69" w:rsidRDefault="00230A69" w:rsidP="00C7554A">
            <w:pPr>
              <w:rPr>
                <w:rFonts w:ascii="Arial Narrow" w:hAnsi="Arial Narrow"/>
              </w:rPr>
            </w:pPr>
          </w:p>
          <w:p w14:paraId="6155F100" w14:textId="12400649" w:rsidR="00FD17D3" w:rsidRDefault="00FD17D3" w:rsidP="00BD1E23">
            <w:pPr>
              <w:ind w:left="-92" w:firstLine="92"/>
              <w:jc w:val="center"/>
              <w:rPr>
                <w:rFonts w:ascii="Arial Narrow" w:hAnsi="Arial Narrow"/>
              </w:rPr>
            </w:pPr>
            <w:r>
              <w:rPr>
                <w:rFonts w:ascii="Arial Narrow" w:hAnsi="Arial Narrow"/>
              </w:rPr>
              <w:t>BAJA</w:t>
            </w:r>
          </w:p>
        </w:tc>
      </w:tr>
      <w:tr w:rsidR="00646267" w14:paraId="317DE6D5" w14:textId="77777777" w:rsidTr="007A6CA4">
        <w:trPr>
          <w:trHeight w:val="1513"/>
        </w:trPr>
        <w:tc>
          <w:tcPr>
            <w:tcW w:w="1836" w:type="dxa"/>
            <w:shd w:val="clear" w:color="auto" w:fill="BDD6EE" w:themeFill="accent5" w:themeFillTint="66"/>
          </w:tcPr>
          <w:p w14:paraId="05D12480" w14:textId="77777777" w:rsidR="00EA7341" w:rsidRDefault="00EA7341" w:rsidP="00C7554A">
            <w:pPr>
              <w:jc w:val="center"/>
              <w:rPr>
                <w:rFonts w:ascii="Arial Narrow" w:hAnsi="Arial Narrow"/>
              </w:rPr>
            </w:pPr>
          </w:p>
          <w:p w14:paraId="2653D741" w14:textId="77777777" w:rsidR="00165451" w:rsidRDefault="00165451" w:rsidP="0082198D">
            <w:pPr>
              <w:rPr>
                <w:rFonts w:ascii="Arial Narrow" w:hAnsi="Arial Narrow"/>
              </w:rPr>
            </w:pPr>
          </w:p>
          <w:p w14:paraId="2E20E15B" w14:textId="287F09D4" w:rsidR="00165451" w:rsidRDefault="00165451" w:rsidP="00C7554A">
            <w:pPr>
              <w:jc w:val="center"/>
              <w:rPr>
                <w:rFonts w:ascii="Arial Narrow" w:hAnsi="Arial Narrow"/>
              </w:rPr>
            </w:pPr>
          </w:p>
          <w:p w14:paraId="2CA8DBC4" w14:textId="77777777" w:rsidR="00317916" w:rsidRDefault="00317916" w:rsidP="00C7554A">
            <w:pPr>
              <w:jc w:val="center"/>
              <w:rPr>
                <w:rFonts w:ascii="Arial Narrow" w:hAnsi="Arial Narrow"/>
              </w:rPr>
            </w:pPr>
          </w:p>
          <w:p w14:paraId="0923ED5D" w14:textId="79758FF7" w:rsidR="00C7554A" w:rsidRPr="00416E6E" w:rsidRDefault="00C7554A" w:rsidP="00C7554A">
            <w:pPr>
              <w:jc w:val="center"/>
              <w:rPr>
                <w:rFonts w:ascii="Arial Narrow" w:hAnsi="Arial Narrow"/>
              </w:rPr>
            </w:pPr>
            <w:r>
              <w:rPr>
                <w:rFonts w:ascii="Arial Narrow" w:hAnsi="Arial Narrow"/>
              </w:rPr>
              <w:t>Existencia contrato realidad y reconocimiento de prestaciones sociales</w:t>
            </w:r>
          </w:p>
        </w:tc>
        <w:tc>
          <w:tcPr>
            <w:tcW w:w="3693" w:type="dxa"/>
            <w:shd w:val="clear" w:color="auto" w:fill="BDD6EE" w:themeFill="accent5" w:themeFillTint="66"/>
          </w:tcPr>
          <w:p w14:paraId="61920791" w14:textId="77777777" w:rsidR="00CD6305" w:rsidRDefault="00CD6305" w:rsidP="00C7554A">
            <w:pPr>
              <w:jc w:val="both"/>
              <w:rPr>
                <w:rFonts w:ascii="Arial Narrow" w:hAnsi="Arial Narrow"/>
              </w:rPr>
            </w:pPr>
          </w:p>
          <w:p w14:paraId="1C8AD332" w14:textId="77777777" w:rsidR="00317916" w:rsidRDefault="00317916" w:rsidP="00C7554A">
            <w:pPr>
              <w:jc w:val="both"/>
              <w:rPr>
                <w:rFonts w:ascii="Arial Narrow" w:hAnsi="Arial Narrow"/>
              </w:rPr>
            </w:pPr>
          </w:p>
          <w:p w14:paraId="55405756" w14:textId="14D4F80A" w:rsidR="00C7554A" w:rsidRDefault="00C7554A" w:rsidP="00C7554A">
            <w:pPr>
              <w:jc w:val="both"/>
              <w:rPr>
                <w:rFonts w:ascii="Arial Narrow" w:hAnsi="Arial Narrow"/>
              </w:rPr>
            </w:pPr>
            <w:r>
              <w:rPr>
                <w:rFonts w:ascii="Arial Narrow" w:hAnsi="Arial Narrow"/>
              </w:rPr>
              <w:t xml:space="preserve">Empleados solicitan se declare la existencia de un contrato de trabajo entre ellos y la entidad, al haberse presentados los requisitos exigidos en la ley para su constitución. </w:t>
            </w:r>
          </w:p>
          <w:p w14:paraId="2189C906" w14:textId="77777777" w:rsidR="00C7554A" w:rsidRDefault="00C7554A" w:rsidP="00C7554A">
            <w:pPr>
              <w:jc w:val="both"/>
              <w:rPr>
                <w:rFonts w:ascii="Arial Narrow" w:hAnsi="Arial Narrow"/>
              </w:rPr>
            </w:pPr>
          </w:p>
          <w:p w14:paraId="4255B2D2" w14:textId="224AE4BB" w:rsidR="00C7554A" w:rsidRDefault="00C7554A" w:rsidP="00C7554A">
            <w:pPr>
              <w:jc w:val="both"/>
              <w:rPr>
                <w:rFonts w:ascii="Arial Narrow" w:hAnsi="Arial Narrow"/>
              </w:rPr>
            </w:pPr>
            <w:r>
              <w:rPr>
                <w:rFonts w:ascii="Arial Narrow" w:hAnsi="Arial Narrow"/>
              </w:rPr>
              <w:t xml:space="preserve">Como consecuencia de lo anterior que se reconozcan y paguen las </w:t>
            </w:r>
            <w:r w:rsidR="00855AE6">
              <w:rPr>
                <w:rFonts w:ascii="Arial Narrow" w:hAnsi="Arial Narrow"/>
              </w:rPr>
              <w:t xml:space="preserve">respectivas </w:t>
            </w:r>
            <w:r>
              <w:rPr>
                <w:rFonts w:ascii="Arial Narrow" w:hAnsi="Arial Narrow"/>
              </w:rPr>
              <w:t>prestaciones sociales</w:t>
            </w:r>
            <w:r w:rsidR="001F7C71">
              <w:rPr>
                <w:rFonts w:ascii="Arial Narrow" w:hAnsi="Arial Narrow"/>
              </w:rPr>
              <w:t xml:space="preserve">. </w:t>
            </w:r>
          </w:p>
        </w:tc>
        <w:tc>
          <w:tcPr>
            <w:tcW w:w="3827" w:type="dxa"/>
            <w:shd w:val="clear" w:color="auto" w:fill="BDD6EE" w:themeFill="accent5" w:themeFillTint="66"/>
          </w:tcPr>
          <w:p w14:paraId="4EC2374E" w14:textId="37016DF9" w:rsidR="0095305C" w:rsidRDefault="009A38F5" w:rsidP="0095305C">
            <w:pPr>
              <w:jc w:val="both"/>
              <w:rPr>
                <w:rFonts w:ascii="Arial Narrow" w:hAnsi="Arial Narrow"/>
              </w:rPr>
            </w:pPr>
            <w:r>
              <w:rPr>
                <w:rFonts w:ascii="Arial Narrow" w:hAnsi="Arial Narrow"/>
              </w:rPr>
              <w:t>S</w:t>
            </w:r>
            <w:r w:rsidR="0095305C" w:rsidRPr="0095305C">
              <w:rPr>
                <w:rFonts w:ascii="Arial Narrow" w:hAnsi="Arial Narrow"/>
              </w:rPr>
              <w:t xml:space="preserve">e exige el cumplimiento de horario de trabajo a personas vinculadas a la entidad por medio de </w:t>
            </w:r>
            <w:r w:rsidR="004051F5">
              <w:rPr>
                <w:rFonts w:ascii="Arial Narrow" w:hAnsi="Arial Narrow"/>
              </w:rPr>
              <w:t xml:space="preserve">un </w:t>
            </w:r>
            <w:r w:rsidR="0095305C" w:rsidRPr="0095305C">
              <w:rPr>
                <w:rFonts w:ascii="Arial Narrow" w:hAnsi="Arial Narrow"/>
              </w:rPr>
              <w:t>contrato de prestación de servicios</w:t>
            </w:r>
            <w:r w:rsidR="0095305C">
              <w:rPr>
                <w:rFonts w:ascii="Arial Narrow" w:hAnsi="Arial Narrow"/>
              </w:rPr>
              <w:t>.</w:t>
            </w:r>
          </w:p>
          <w:p w14:paraId="5C15C40D" w14:textId="77777777" w:rsidR="0095305C" w:rsidRDefault="0095305C" w:rsidP="0095305C">
            <w:pPr>
              <w:jc w:val="both"/>
              <w:rPr>
                <w:rFonts w:ascii="Arial Narrow" w:hAnsi="Arial Narrow"/>
              </w:rPr>
            </w:pPr>
          </w:p>
          <w:p w14:paraId="7354B176" w14:textId="3BE49033" w:rsidR="003A0CE1" w:rsidRDefault="0095305C" w:rsidP="0095305C">
            <w:pPr>
              <w:jc w:val="both"/>
              <w:rPr>
                <w:rFonts w:ascii="Arial Narrow" w:hAnsi="Arial Narrow"/>
              </w:rPr>
            </w:pPr>
            <w:r>
              <w:rPr>
                <w:rFonts w:ascii="Arial Narrow" w:hAnsi="Arial Narrow"/>
              </w:rPr>
              <w:t xml:space="preserve">Se </w:t>
            </w:r>
            <w:r w:rsidRPr="0095305C">
              <w:rPr>
                <w:rFonts w:ascii="Arial Narrow" w:hAnsi="Arial Narrow"/>
              </w:rPr>
              <w:t>adelantó un proceso disciplinario que rige para los empleados de planta</w:t>
            </w:r>
            <w:r w:rsidR="00775E75">
              <w:rPr>
                <w:rFonts w:ascii="Arial Narrow" w:hAnsi="Arial Narrow"/>
              </w:rPr>
              <w:t xml:space="preserve"> en contra de </w:t>
            </w:r>
            <w:r w:rsidR="00775E75" w:rsidRPr="00775E75">
              <w:rPr>
                <w:rFonts w:ascii="Arial Narrow" w:hAnsi="Arial Narrow"/>
              </w:rPr>
              <w:t>personas vinculadas por medio de contrato de prestación de servicios.</w:t>
            </w:r>
          </w:p>
          <w:p w14:paraId="2715E7CE" w14:textId="77777777" w:rsidR="003A0CE1" w:rsidRDefault="003A0CE1" w:rsidP="0095305C">
            <w:pPr>
              <w:jc w:val="both"/>
              <w:rPr>
                <w:rFonts w:ascii="Arial Narrow" w:hAnsi="Arial Narrow"/>
              </w:rPr>
            </w:pPr>
          </w:p>
          <w:p w14:paraId="6CB9F84E" w14:textId="776E4666" w:rsidR="003A0CE1" w:rsidRDefault="00CA068F" w:rsidP="0095305C">
            <w:pPr>
              <w:jc w:val="both"/>
              <w:rPr>
                <w:rFonts w:ascii="Arial Narrow" w:hAnsi="Arial Narrow"/>
              </w:rPr>
            </w:pPr>
            <w:r>
              <w:rPr>
                <w:rFonts w:ascii="Arial Narrow" w:hAnsi="Arial Narrow"/>
              </w:rPr>
              <w:t xml:space="preserve">Se </w:t>
            </w:r>
            <w:r w:rsidR="00A111AD">
              <w:rPr>
                <w:rFonts w:ascii="Arial Narrow" w:hAnsi="Arial Narrow"/>
              </w:rPr>
              <w:t xml:space="preserve">exige el cumplimiento de </w:t>
            </w:r>
            <w:r w:rsidR="00FF452B">
              <w:rPr>
                <w:rFonts w:ascii="Arial Narrow" w:hAnsi="Arial Narrow"/>
              </w:rPr>
              <w:t xml:space="preserve">órdenes y </w:t>
            </w:r>
            <w:r w:rsidR="00575541">
              <w:rPr>
                <w:rFonts w:ascii="Arial Narrow" w:hAnsi="Arial Narrow"/>
              </w:rPr>
              <w:t xml:space="preserve">hay </w:t>
            </w:r>
            <w:r w:rsidR="00575541">
              <w:rPr>
                <w:rFonts w:ascii="Arial Narrow" w:hAnsi="Arial Narrow"/>
              </w:rPr>
              <w:lastRenderedPageBreak/>
              <w:t xml:space="preserve">una situación de subordinación </w:t>
            </w:r>
            <w:r w:rsidR="000F2059">
              <w:rPr>
                <w:rFonts w:ascii="Arial Narrow" w:hAnsi="Arial Narrow"/>
              </w:rPr>
              <w:t>de personas</w:t>
            </w:r>
            <w:r w:rsidR="000F2059">
              <w:t xml:space="preserve"> </w:t>
            </w:r>
            <w:r w:rsidR="000F2059" w:rsidRPr="000F2059">
              <w:rPr>
                <w:rFonts w:ascii="Arial Narrow" w:hAnsi="Arial Narrow"/>
              </w:rPr>
              <w:t>vinculadas a la entidad por medio de contrato de prestación de servicios</w:t>
            </w:r>
            <w:r w:rsidR="0022262C">
              <w:rPr>
                <w:rFonts w:ascii="Arial Narrow" w:hAnsi="Arial Narrow"/>
              </w:rPr>
              <w:t xml:space="preserve">. </w:t>
            </w:r>
          </w:p>
        </w:tc>
        <w:tc>
          <w:tcPr>
            <w:tcW w:w="1468" w:type="dxa"/>
            <w:shd w:val="clear" w:color="auto" w:fill="BDD6EE" w:themeFill="accent5" w:themeFillTint="66"/>
          </w:tcPr>
          <w:p w14:paraId="031EA954" w14:textId="77777777" w:rsidR="00C7554A" w:rsidRDefault="00C7554A" w:rsidP="00C7554A">
            <w:pPr>
              <w:rPr>
                <w:rFonts w:ascii="Arial Narrow" w:hAnsi="Arial Narrow"/>
              </w:rPr>
            </w:pPr>
          </w:p>
          <w:p w14:paraId="30F66208" w14:textId="77777777" w:rsidR="00165451" w:rsidRDefault="00165451" w:rsidP="00C7554A">
            <w:pPr>
              <w:rPr>
                <w:rFonts w:ascii="Arial Narrow" w:hAnsi="Arial Narrow"/>
              </w:rPr>
            </w:pPr>
          </w:p>
          <w:p w14:paraId="73BCCAAB" w14:textId="70E96213" w:rsidR="00336B6F" w:rsidRDefault="00336B6F" w:rsidP="00C7554A">
            <w:pPr>
              <w:rPr>
                <w:rFonts w:ascii="Arial Narrow" w:hAnsi="Arial Narrow"/>
              </w:rPr>
            </w:pPr>
          </w:p>
          <w:p w14:paraId="44645FD9" w14:textId="77777777" w:rsidR="00013E08" w:rsidRDefault="00013E08" w:rsidP="00C7554A">
            <w:pPr>
              <w:rPr>
                <w:rFonts w:ascii="Arial Narrow" w:hAnsi="Arial Narrow"/>
              </w:rPr>
            </w:pPr>
          </w:p>
          <w:p w14:paraId="2B180DAD" w14:textId="77777777" w:rsidR="00FD73E9" w:rsidRDefault="00FD73E9" w:rsidP="00C7554A">
            <w:pPr>
              <w:rPr>
                <w:rFonts w:ascii="Arial Narrow" w:hAnsi="Arial Narrow"/>
              </w:rPr>
            </w:pPr>
          </w:p>
          <w:p w14:paraId="75CAD5C5" w14:textId="5911E104" w:rsidR="00737163" w:rsidRDefault="006067DA" w:rsidP="00BA5247">
            <w:pPr>
              <w:jc w:val="center"/>
              <w:rPr>
                <w:rFonts w:ascii="Arial Narrow" w:hAnsi="Arial Narrow"/>
              </w:rPr>
            </w:pPr>
            <w:r>
              <w:rPr>
                <w:rFonts w:ascii="Arial Narrow" w:hAnsi="Arial Narrow"/>
              </w:rPr>
              <w:t xml:space="preserve">Todos los departamentos </w:t>
            </w:r>
          </w:p>
        </w:tc>
        <w:tc>
          <w:tcPr>
            <w:tcW w:w="1349" w:type="dxa"/>
            <w:shd w:val="clear" w:color="auto" w:fill="BDD6EE" w:themeFill="accent5" w:themeFillTint="66"/>
          </w:tcPr>
          <w:p w14:paraId="5FF51DFC" w14:textId="77777777" w:rsidR="00C7554A" w:rsidRDefault="00C7554A" w:rsidP="00C7554A">
            <w:pPr>
              <w:rPr>
                <w:rFonts w:ascii="Arial Narrow" w:hAnsi="Arial Narrow"/>
              </w:rPr>
            </w:pPr>
          </w:p>
          <w:p w14:paraId="73DF90A6" w14:textId="77777777" w:rsidR="003F3B1D" w:rsidRDefault="003F3B1D" w:rsidP="00C7554A">
            <w:pPr>
              <w:rPr>
                <w:rFonts w:ascii="Arial Narrow" w:hAnsi="Arial Narrow"/>
              </w:rPr>
            </w:pPr>
          </w:p>
          <w:p w14:paraId="0AC1ED9A" w14:textId="77777777" w:rsidR="003F3B1D" w:rsidRDefault="003F3B1D" w:rsidP="00C7554A">
            <w:pPr>
              <w:rPr>
                <w:rFonts w:ascii="Arial Narrow" w:hAnsi="Arial Narrow"/>
              </w:rPr>
            </w:pPr>
          </w:p>
          <w:p w14:paraId="3B1B5BCA" w14:textId="59BDE5DE" w:rsidR="003F3B1D" w:rsidRDefault="003F3B1D" w:rsidP="00C7554A">
            <w:pPr>
              <w:rPr>
                <w:rFonts w:ascii="Arial Narrow" w:hAnsi="Arial Narrow"/>
              </w:rPr>
            </w:pPr>
          </w:p>
          <w:p w14:paraId="65284DE9" w14:textId="77777777" w:rsidR="00013E08" w:rsidRDefault="00013E08" w:rsidP="00C7554A">
            <w:pPr>
              <w:rPr>
                <w:rFonts w:ascii="Arial Narrow" w:hAnsi="Arial Narrow"/>
              </w:rPr>
            </w:pPr>
          </w:p>
          <w:p w14:paraId="60EBE7E7" w14:textId="77777777" w:rsidR="003F3B1D" w:rsidRDefault="003F3B1D" w:rsidP="00C7554A">
            <w:pPr>
              <w:rPr>
                <w:rFonts w:ascii="Arial Narrow" w:hAnsi="Arial Narrow"/>
              </w:rPr>
            </w:pPr>
          </w:p>
          <w:p w14:paraId="0177EEB7" w14:textId="247C0B24" w:rsidR="003F3B1D" w:rsidRDefault="003F3B1D" w:rsidP="003F3B1D">
            <w:pPr>
              <w:jc w:val="center"/>
              <w:rPr>
                <w:rFonts w:ascii="Arial Narrow" w:hAnsi="Arial Narrow"/>
              </w:rPr>
            </w:pPr>
            <w:r>
              <w:rPr>
                <w:rFonts w:ascii="Arial Narrow" w:hAnsi="Arial Narrow"/>
              </w:rPr>
              <w:t>SI</w:t>
            </w:r>
          </w:p>
        </w:tc>
        <w:tc>
          <w:tcPr>
            <w:tcW w:w="1436" w:type="dxa"/>
            <w:shd w:val="clear" w:color="auto" w:fill="BDD6EE" w:themeFill="accent5" w:themeFillTint="66"/>
          </w:tcPr>
          <w:p w14:paraId="0FEAC733" w14:textId="77777777" w:rsidR="00C7554A" w:rsidRDefault="00C7554A" w:rsidP="00C7554A">
            <w:pPr>
              <w:rPr>
                <w:rFonts w:ascii="Arial Narrow" w:hAnsi="Arial Narrow"/>
              </w:rPr>
            </w:pPr>
          </w:p>
          <w:p w14:paraId="448E45DA" w14:textId="77777777" w:rsidR="003F3B1D" w:rsidRDefault="003F3B1D" w:rsidP="00C7554A">
            <w:pPr>
              <w:rPr>
                <w:rFonts w:ascii="Arial Narrow" w:hAnsi="Arial Narrow"/>
              </w:rPr>
            </w:pPr>
          </w:p>
          <w:p w14:paraId="38A68F51" w14:textId="68D4DCC8" w:rsidR="00013E08" w:rsidRDefault="00013E08" w:rsidP="00C7554A">
            <w:pPr>
              <w:rPr>
                <w:rFonts w:ascii="Arial Narrow" w:hAnsi="Arial Narrow"/>
              </w:rPr>
            </w:pPr>
          </w:p>
          <w:p w14:paraId="4926D400" w14:textId="77777777" w:rsidR="00013E08" w:rsidRDefault="00013E08" w:rsidP="00C7554A">
            <w:pPr>
              <w:rPr>
                <w:rFonts w:ascii="Arial Narrow" w:hAnsi="Arial Narrow"/>
              </w:rPr>
            </w:pPr>
          </w:p>
          <w:p w14:paraId="387A274A" w14:textId="77777777" w:rsidR="003F3B1D" w:rsidRDefault="003F3B1D" w:rsidP="00C7554A">
            <w:pPr>
              <w:rPr>
                <w:rFonts w:ascii="Arial Narrow" w:hAnsi="Arial Narrow"/>
              </w:rPr>
            </w:pPr>
          </w:p>
          <w:p w14:paraId="1E2BD108" w14:textId="77777777" w:rsidR="003F3B1D" w:rsidRDefault="003F3B1D" w:rsidP="00C7554A">
            <w:pPr>
              <w:rPr>
                <w:rFonts w:ascii="Arial Narrow" w:hAnsi="Arial Narrow"/>
              </w:rPr>
            </w:pPr>
          </w:p>
          <w:p w14:paraId="710D979A" w14:textId="0528B306" w:rsidR="003F3B1D" w:rsidRDefault="003F3B1D" w:rsidP="00BD16E8">
            <w:pPr>
              <w:jc w:val="center"/>
              <w:rPr>
                <w:rFonts w:ascii="Arial Narrow" w:hAnsi="Arial Narrow"/>
              </w:rPr>
            </w:pPr>
            <w:r>
              <w:rPr>
                <w:rFonts w:ascii="Arial Narrow" w:hAnsi="Arial Narrow"/>
              </w:rPr>
              <w:t>BAJA</w:t>
            </w:r>
          </w:p>
        </w:tc>
      </w:tr>
      <w:tr w:rsidR="00646267" w14:paraId="6F9F4AC9" w14:textId="77777777" w:rsidTr="007A6CA4">
        <w:trPr>
          <w:trHeight w:val="1513"/>
        </w:trPr>
        <w:tc>
          <w:tcPr>
            <w:tcW w:w="1836" w:type="dxa"/>
            <w:shd w:val="clear" w:color="auto" w:fill="DEEAF6" w:themeFill="accent5" w:themeFillTint="33"/>
          </w:tcPr>
          <w:p w14:paraId="3F8EC753" w14:textId="77777777" w:rsidR="00C7554A" w:rsidRDefault="00C7554A" w:rsidP="00C7554A">
            <w:pPr>
              <w:jc w:val="center"/>
              <w:rPr>
                <w:rFonts w:ascii="Arial Narrow" w:hAnsi="Arial Narrow"/>
              </w:rPr>
            </w:pPr>
          </w:p>
          <w:p w14:paraId="3F1E89E4" w14:textId="0A866C63" w:rsidR="00C7554A" w:rsidRDefault="00C7554A" w:rsidP="00C7554A">
            <w:pPr>
              <w:jc w:val="center"/>
              <w:rPr>
                <w:rFonts w:ascii="Arial Narrow" w:hAnsi="Arial Narrow"/>
              </w:rPr>
            </w:pPr>
            <w:r w:rsidRPr="002863C4">
              <w:rPr>
                <w:rFonts w:ascii="Arial Narrow" w:hAnsi="Arial Narrow"/>
              </w:rPr>
              <w:t>Orden de restitución y Formalización de Tierras Abandonadas y Despojadas Forzosamente</w:t>
            </w:r>
          </w:p>
        </w:tc>
        <w:tc>
          <w:tcPr>
            <w:tcW w:w="3693" w:type="dxa"/>
            <w:shd w:val="clear" w:color="auto" w:fill="DEEAF6" w:themeFill="accent5" w:themeFillTint="33"/>
          </w:tcPr>
          <w:p w14:paraId="7A3B489A" w14:textId="77777777" w:rsidR="00C7554A" w:rsidRDefault="00C7554A" w:rsidP="00C7554A">
            <w:pPr>
              <w:rPr>
                <w:rFonts w:ascii="Arial Narrow" w:hAnsi="Arial Narrow"/>
              </w:rPr>
            </w:pPr>
          </w:p>
          <w:p w14:paraId="119CCBB2" w14:textId="7B48E004" w:rsidR="00C7554A" w:rsidRDefault="00F3513C" w:rsidP="00B00757">
            <w:pPr>
              <w:jc w:val="both"/>
              <w:rPr>
                <w:rFonts w:ascii="Arial Narrow" w:hAnsi="Arial Narrow"/>
              </w:rPr>
            </w:pPr>
            <w:r>
              <w:rPr>
                <w:rFonts w:ascii="Arial Narrow" w:hAnsi="Arial Narrow"/>
              </w:rPr>
              <w:t xml:space="preserve">Solicitantes </w:t>
            </w:r>
            <w:r w:rsidR="00AD556B">
              <w:rPr>
                <w:rFonts w:ascii="Arial Narrow" w:hAnsi="Arial Narrow"/>
              </w:rPr>
              <w:t xml:space="preserve">dueños de tierras en zonas rurales </w:t>
            </w:r>
            <w:r w:rsidR="007E4C37">
              <w:rPr>
                <w:rFonts w:ascii="Arial Narrow" w:hAnsi="Arial Narrow"/>
              </w:rPr>
              <w:t xml:space="preserve">que producto de la presencia de grupos paramilitares o guerrilleros y sus amenazas, perdieron </w:t>
            </w:r>
            <w:r w:rsidR="00B00757">
              <w:rPr>
                <w:rFonts w:ascii="Arial Narrow" w:hAnsi="Arial Narrow"/>
              </w:rPr>
              <w:t xml:space="preserve">el contacto y administración de sus predios, debiendo desplazarse hasta las ciudades. </w:t>
            </w:r>
          </w:p>
        </w:tc>
        <w:tc>
          <w:tcPr>
            <w:tcW w:w="3827" w:type="dxa"/>
            <w:shd w:val="clear" w:color="auto" w:fill="DEEAF6" w:themeFill="accent5" w:themeFillTint="33"/>
          </w:tcPr>
          <w:p w14:paraId="6698C0D5" w14:textId="77777777" w:rsidR="00C7554A" w:rsidRDefault="00C7554A" w:rsidP="00C7554A">
            <w:pPr>
              <w:rPr>
                <w:rFonts w:ascii="Arial Narrow" w:hAnsi="Arial Narrow"/>
              </w:rPr>
            </w:pPr>
          </w:p>
          <w:p w14:paraId="473F134D" w14:textId="64CACA46" w:rsidR="006E7120" w:rsidRDefault="004A52FE" w:rsidP="007448B5">
            <w:pPr>
              <w:jc w:val="both"/>
              <w:rPr>
                <w:rFonts w:ascii="Arial Narrow" w:hAnsi="Arial Narrow"/>
              </w:rPr>
            </w:pPr>
            <w:r>
              <w:rPr>
                <w:rFonts w:ascii="Arial Narrow" w:hAnsi="Arial Narrow"/>
              </w:rPr>
              <w:t xml:space="preserve">El conflicto armado </w:t>
            </w:r>
            <w:r w:rsidR="00184777">
              <w:rPr>
                <w:rFonts w:ascii="Arial Narrow" w:hAnsi="Arial Narrow"/>
              </w:rPr>
              <w:t xml:space="preserve">que ocasionada el desplazamiento forzado </w:t>
            </w:r>
            <w:r w:rsidR="00AF5A93">
              <w:rPr>
                <w:rFonts w:ascii="Arial Narrow" w:hAnsi="Arial Narrow"/>
              </w:rPr>
              <w:t xml:space="preserve">por parte de los habitantes de zonas rurales </w:t>
            </w:r>
            <w:r w:rsidR="00552DBB">
              <w:rPr>
                <w:rFonts w:ascii="Arial Narrow" w:hAnsi="Arial Narrow"/>
              </w:rPr>
              <w:t xml:space="preserve">y en consecuencia el </w:t>
            </w:r>
            <w:r w:rsidR="0087576A">
              <w:rPr>
                <w:rFonts w:ascii="Arial Narrow" w:hAnsi="Arial Narrow"/>
              </w:rPr>
              <w:t>a</w:t>
            </w:r>
            <w:r w:rsidR="00552DBB" w:rsidRPr="00552DBB">
              <w:rPr>
                <w:rFonts w:ascii="Arial Narrow" w:hAnsi="Arial Narrow"/>
              </w:rPr>
              <w:t xml:space="preserve">bandono de </w:t>
            </w:r>
            <w:r w:rsidR="00552DBB">
              <w:rPr>
                <w:rFonts w:ascii="Arial Narrow" w:hAnsi="Arial Narrow"/>
              </w:rPr>
              <w:t xml:space="preserve">sus </w:t>
            </w:r>
            <w:r w:rsidR="00552DBB" w:rsidRPr="00552DBB">
              <w:rPr>
                <w:rFonts w:ascii="Arial Narrow" w:hAnsi="Arial Narrow"/>
              </w:rPr>
              <w:t>tierras</w:t>
            </w:r>
            <w:r w:rsidR="00D622A9">
              <w:rPr>
                <w:rFonts w:ascii="Arial Narrow" w:hAnsi="Arial Narrow"/>
              </w:rPr>
              <w:t>.</w:t>
            </w:r>
          </w:p>
        </w:tc>
        <w:tc>
          <w:tcPr>
            <w:tcW w:w="1468" w:type="dxa"/>
            <w:shd w:val="clear" w:color="auto" w:fill="DEEAF6" w:themeFill="accent5" w:themeFillTint="33"/>
          </w:tcPr>
          <w:p w14:paraId="6FF5DA32" w14:textId="77777777" w:rsidR="00C7554A" w:rsidRDefault="00C7554A" w:rsidP="00C7554A">
            <w:pPr>
              <w:rPr>
                <w:rFonts w:ascii="Arial Narrow" w:hAnsi="Arial Narrow"/>
              </w:rPr>
            </w:pPr>
          </w:p>
          <w:p w14:paraId="74F30583" w14:textId="77777777" w:rsidR="00912473" w:rsidRDefault="00912473" w:rsidP="00C7554A">
            <w:pPr>
              <w:rPr>
                <w:rFonts w:ascii="Arial Narrow" w:hAnsi="Arial Narrow"/>
              </w:rPr>
            </w:pPr>
          </w:p>
          <w:p w14:paraId="59D44E2F" w14:textId="56CED83F" w:rsidR="0041718D" w:rsidRDefault="0041718D" w:rsidP="0041718D">
            <w:pPr>
              <w:jc w:val="center"/>
              <w:rPr>
                <w:rFonts w:ascii="Arial Narrow" w:hAnsi="Arial Narrow"/>
              </w:rPr>
            </w:pPr>
            <w:r>
              <w:rPr>
                <w:rFonts w:ascii="Arial Narrow" w:hAnsi="Arial Narrow"/>
              </w:rPr>
              <w:t>N/A</w:t>
            </w:r>
          </w:p>
        </w:tc>
        <w:tc>
          <w:tcPr>
            <w:tcW w:w="1349" w:type="dxa"/>
            <w:shd w:val="clear" w:color="auto" w:fill="DEEAF6" w:themeFill="accent5" w:themeFillTint="33"/>
          </w:tcPr>
          <w:p w14:paraId="0D4681B6" w14:textId="77777777" w:rsidR="00C7554A" w:rsidRDefault="00C7554A" w:rsidP="00C7554A">
            <w:pPr>
              <w:rPr>
                <w:rFonts w:ascii="Arial Narrow" w:hAnsi="Arial Narrow"/>
              </w:rPr>
            </w:pPr>
          </w:p>
          <w:p w14:paraId="33C8F314" w14:textId="77777777" w:rsidR="00912473" w:rsidRDefault="00912473" w:rsidP="00912473">
            <w:pPr>
              <w:jc w:val="center"/>
              <w:rPr>
                <w:rFonts w:ascii="Arial Narrow" w:hAnsi="Arial Narrow"/>
              </w:rPr>
            </w:pPr>
          </w:p>
          <w:p w14:paraId="40C8396A" w14:textId="56952C15" w:rsidR="00912473" w:rsidRDefault="00912473" w:rsidP="00912473">
            <w:pPr>
              <w:jc w:val="center"/>
              <w:rPr>
                <w:rFonts w:ascii="Arial Narrow" w:hAnsi="Arial Narrow"/>
              </w:rPr>
            </w:pPr>
            <w:r>
              <w:rPr>
                <w:rFonts w:ascii="Arial Narrow" w:hAnsi="Arial Narrow"/>
              </w:rPr>
              <w:t>NO</w:t>
            </w:r>
          </w:p>
        </w:tc>
        <w:tc>
          <w:tcPr>
            <w:tcW w:w="1436" w:type="dxa"/>
            <w:shd w:val="clear" w:color="auto" w:fill="DEEAF6" w:themeFill="accent5" w:themeFillTint="33"/>
          </w:tcPr>
          <w:p w14:paraId="18034257" w14:textId="77777777" w:rsidR="00C7554A" w:rsidRDefault="00C7554A" w:rsidP="00C7554A">
            <w:pPr>
              <w:rPr>
                <w:rFonts w:ascii="Arial Narrow" w:hAnsi="Arial Narrow"/>
              </w:rPr>
            </w:pPr>
          </w:p>
          <w:p w14:paraId="4938AA57" w14:textId="77777777" w:rsidR="00912473" w:rsidRDefault="00912473" w:rsidP="00C7554A">
            <w:pPr>
              <w:rPr>
                <w:rFonts w:ascii="Arial Narrow" w:hAnsi="Arial Narrow"/>
              </w:rPr>
            </w:pPr>
          </w:p>
          <w:p w14:paraId="5C4F7744" w14:textId="37E500D5" w:rsidR="00912473" w:rsidRDefault="00912473" w:rsidP="00912473">
            <w:pPr>
              <w:jc w:val="center"/>
              <w:rPr>
                <w:rFonts w:ascii="Arial Narrow" w:hAnsi="Arial Narrow"/>
              </w:rPr>
            </w:pPr>
            <w:r>
              <w:rPr>
                <w:rFonts w:ascii="Arial Narrow" w:hAnsi="Arial Narrow"/>
              </w:rPr>
              <w:t>BAJA</w:t>
            </w:r>
          </w:p>
        </w:tc>
      </w:tr>
      <w:tr w:rsidR="00646267" w14:paraId="7D542EEC" w14:textId="77777777" w:rsidTr="007A6CA4">
        <w:trPr>
          <w:trHeight w:val="1513"/>
        </w:trPr>
        <w:tc>
          <w:tcPr>
            <w:tcW w:w="1836" w:type="dxa"/>
            <w:shd w:val="clear" w:color="auto" w:fill="BDD6EE" w:themeFill="accent5" w:themeFillTint="66"/>
          </w:tcPr>
          <w:p w14:paraId="04153F17" w14:textId="049E3FBF" w:rsidR="00C7554A" w:rsidRDefault="00C7554A" w:rsidP="00C7554A">
            <w:pPr>
              <w:jc w:val="center"/>
              <w:rPr>
                <w:rFonts w:ascii="Arial Narrow" w:hAnsi="Arial Narrow"/>
              </w:rPr>
            </w:pPr>
          </w:p>
          <w:p w14:paraId="460044D9" w14:textId="77777777" w:rsidR="006B6E8E" w:rsidRDefault="006B6E8E" w:rsidP="00C7554A">
            <w:pPr>
              <w:jc w:val="center"/>
              <w:rPr>
                <w:rFonts w:ascii="Arial Narrow" w:hAnsi="Arial Narrow"/>
              </w:rPr>
            </w:pPr>
          </w:p>
          <w:p w14:paraId="54837950" w14:textId="7D9CE095" w:rsidR="00C7554A" w:rsidRDefault="00C7554A" w:rsidP="00C7554A">
            <w:pPr>
              <w:jc w:val="center"/>
              <w:rPr>
                <w:rFonts w:ascii="Arial Narrow" w:hAnsi="Arial Narrow"/>
              </w:rPr>
            </w:pPr>
            <w:r w:rsidRPr="002863C4">
              <w:rPr>
                <w:rFonts w:ascii="Arial Narrow" w:hAnsi="Arial Narrow"/>
              </w:rPr>
              <w:t>Reconocimiento y pago p</w:t>
            </w:r>
            <w:r w:rsidR="0018547C">
              <w:rPr>
                <w:rFonts w:ascii="Arial Narrow" w:hAnsi="Arial Narrow"/>
              </w:rPr>
              <w:t>e</w:t>
            </w:r>
            <w:r w:rsidRPr="002863C4">
              <w:rPr>
                <w:rFonts w:ascii="Arial Narrow" w:hAnsi="Arial Narrow"/>
              </w:rPr>
              <w:t>nsión sobreviviente</w:t>
            </w:r>
          </w:p>
        </w:tc>
        <w:tc>
          <w:tcPr>
            <w:tcW w:w="3693" w:type="dxa"/>
            <w:shd w:val="clear" w:color="auto" w:fill="BDD6EE" w:themeFill="accent5" w:themeFillTint="66"/>
          </w:tcPr>
          <w:p w14:paraId="71D40CC8" w14:textId="1CD35DE4" w:rsidR="00C7554A" w:rsidRDefault="00C7554A" w:rsidP="00C7554A">
            <w:pPr>
              <w:rPr>
                <w:rFonts w:ascii="Arial Narrow" w:hAnsi="Arial Narrow"/>
              </w:rPr>
            </w:pPr>
          </w:p>
          <w:p w14:paraId="73C5C187" w14:textId="77777777" w:rsidR="006B6E8E" w:rsidRDefault="006B6E8E" w:rsidP="00C7554A">
            <w:pPr>
              <w:rPr>
                <w:rFonts w:ascii="Arial Narrow" w:hAnsi="Arial Narrow"/>
              </w:rPr>
            </w:pPr>
          </w:p>
          <w:p w14:paraId="52D1CFA6" w14:textId="4CE4B19D" w:rsidR="00650658" w:rsidRDefault="00205F36" w:rsidP="00357017">
            <w:pPr>
              <w:jc w:val="both"/>
              <w:rPr>
                <w:rFonts w:ascii="Arial Narrow" w:hAnsi="Arial Narrow"/>
              </w:rPr>
            </w:pPr>
            <w:r>
              <w:rPr>
                <w:rFonts w:ascii="Arial Narrow" w:hAnsi="Arial Narrow"/>
              </w:rPr>
              <w:t xml:space="preserve">Solicitantes requieren </w:t>
            </w:r>
            <w:r w:rsidR="0018547C">
              <w:rPr>
                <w:rFonts w:ascii="Arial Narrow" w:hAnsi="Arial Narrow"/>
              </w:rPr>
              <w:t>el reconocimiento y pago de la pensión de sobrevivientes</w:t>
            </w:r>
            <w:r w:rsidR="00357017">
              <w:rPr>
                <w:rFonts w:ascii="Arial Narrow" w:hAnsi="Arial Narrow"/>
              </w:rPr>
              <w:t xml:space="preserve"> por la muerte de su familia</w:t>
            </w:r>
            <w:r w:rsidR="004051F5">
              <w:rPr>
                <w:rFonts w:ascii="Arial Narrow" w:hAnsi="Arial Narrow"/>
              </w:rPr>
              <w:t>r</w:t>
            </w:r>
            <w:r w:rsidR="00357017">
              <w:rPr>
                <w:rFonts w:ascii="Arial Narrow" w:hAnsi="Arial Narrow"/>
              </w:rPr>
              <w:t xml:space="preserve"> pensionado del cual dependían. </w:t>
            </w:r>
            <w:r w:rsidR="0018547C">
              <w:rPr>
                <w:rFonts w:ascii="Arial Narrow" w:hAnsi="Arial Narrow"/>
              </w:rPr>
              <w:t xml:space="preserve">  </w:t>
            </w:r>
          </w:p>
        </w:tc>
        <w:tc>
          <w:tcPr>
            <w:tcW w:w="3827" w:type="dxa"/>
            <w:shd w:val="clear" w:color="auto" w:fill="BDD6EE" w:themeFill="accent5" w:themeFillTint="66"/>
          </w:tcPr>
          <w:p w14:paraId="3DBC88FE" w14:textId="77777777" w:rsidR="00C7554A" w:rsidRDefault="00C7554A" w:rsidP="00C7554A">
            <w:pPr>
              <w:rPr>
                <w:rFonts w:ascii="Arial Narrow" w:hAnsi="Arial Narrow"/>
              </w:rPr>
            </w:pPr>
          </w:p>
          <w:p w14:paraId="0EC7D24B" w14:textId="391E1200" w:rsidR="00955938" w:rsidRPr="00B06DEB" w:rsidRDefault="00532D67" w:rsidP="00B06DEB">
            <w:pPr>
              <w:pStyle w:val="Prrafodelista"/>
              <w:numPr>
                <w:ilvl w:val="0"/>
                <w:numId w:val="13"/>
              </w:numPr>
              <w:tabs>
                <w:tab w:val="left" w:pos="33"/>
                <w:tab w:val="left" w:pos="361"/>
              </w:tabs>
              <w:ind w:left="33" w:firstLine="0"/>
              <w:jc w:val="both"/>
              <w:rPr>
                <w:rFonts w:ascii="Arial Narrow" w:hAnsi="Arial Narrow"/>
              </w:rPr>
            </w:pPr>
            <w:r w:rsidRPr="00955938">
              <w:rPr>
                <w:rFonts w:ascii="Arial Narrow" w:hAnsi="Arial Narrow"/>
              </w:rPr>
              <w:t xml:space="preserve">Muerte del empleado </w:t>
            </w:r>
            <w:r w:rsidR="00866E96" w:rsidRPr="00955938">
              <w:rPr>
                <w:rFonts w:ascii="Arial Narrow" w:hAnsi="Arial Narrow"/>
              </w:rPr>
              <w:t>pensionado por el Departamento del Valle del Cauca</w:t>
            </w:r>
            <w:r w:rsidR="00E05FAF" w:rsidRPr="00955938">
              <w:rPr>
                <w:rFonts w:ascii="Arial Narrow" w:hAnsi="Arial Narrow"/>
              </w:rPr>
              <w:t xml:space="preserve">, </w:t>
            </w:r>
            <w:r w:rsidR="00357017" w:rsidRPr="00955938">
              <w:rPr>
                <w:rFonts w:ascii="Arial Narrow" w:hAnsi="Arial Narrow"/>
              </w:rPr>
              <w:t>del cual dependía</w:t>
            </w:r>
            <w:r w:rsidR="00B06DEB">
              <w:rPr>
                <w:rFonts w:ascii="Arial Narrow" w:hAnsi="Arial Narrow"/>
              </w:rPr>
              <w:t xml:space="preserve"> algún </w:t>
            </w:r>
            <w:r w:rsidR="00B06DEB" w:rsidRPr="00B06DEB">
              <w:rPr>
                <w:rFonts w:ascii="Arial Narrow" w:hAnsi="Arial Narrow"/>
              </w:rPr>
              <w:t xml:space="preserve">familiar </w:t>
            </w:r>
            <w:r w:rsidR="00DB514D">
              <w:rPr>
                <w:rFonts w:ascii="Arial Narrow" w:hAnsi="Arial Narrow"/>
              </w:rPr>
              <w:t xml:space="preserve">que puede </w:t>
            </w:r>
            <w:r w:rsidR="00B06DEB" w:rsidRPr="00B06DEB">
              <w:rPr>
                <w:rFonts w:ascii="Arial Narrow" w:hAnsi="Arial Narrow"/>
              </w:rPr>
              <w:t>ser beneficiario de la pensión según el artículo 47 de la ley 100 de 1993</w:t>
            </w:r>
          </w:p>
          <w:p w14:paraId="5617E81F" w14:textId="32A943DE" w:rsidR="001F5293" w:rsidRPr="00955938" w:rsidRDefault="001F5293" w:rsidP="00955938">
            <w:pPr>
              <w:pStyle w:val="Prrafodelista"/>
              <w:numPr>
                <w:ilvl w:val="0"/>
                <w:numId w:val="13"/>
              </w:numPr>
              <w:tabs>
                <w:tab w:val="left" w:pos="33"/>
                <w:tab w:val="left" w:pos="361"/>
              </w:tabs>
              <w:ind w:left="33" w:firstLine="0"/>
              <w:jc w:val="both"/>
              <w:rPr>
                <w:rFonts w:ascii="Arial Narrow" w:hAnsi="Arial Narrow"/>
              </w:rPr>
            </w:pPr>
            <w:r w:rsidRPr="00955938">
              <w:rPr>
                <w:rFonts w:ascii="Arial Narrow" w:hAnsi="Arial Narrow"/>
              </w:rPr>
              <w:t xml:space="preserve">No reconocimiento de la pensión </w:t>
            </w:r>
            <w:r w:rsidR="00F4105F" w:rsidRPr="00955938">
              <w:rPr>
                <w:rFonts w:ascii="Arial Narrow" w:hAnsi="Arial Narrow"/>
              </w:rPr>
              <w:t xml:space="preserve">de sobreviviente existiendo el derecho </w:t>
            </w:r>
            <w:r w:rsidR="00B94A67">
              <w:rPr>
                <w:rFonts w:ascii="Arial Narrow" w:hAnsi="Arial Narrow"/>
              </w:rPr>
              <w:t xml:space="preserve">a favor del beneficiario para </w:t>
            </w:r>
            <w:r w:rsidR="00D62915" w:rsidRPr="00955938">
              <w:rPr>
                <w:rFonts w:ascii="Arial Narrow" w:hAnsi="Arial Narrow"/>
              </w:rPr>
              <w:t xml:space="preserve"> </w:t>
            </w:r>
            <w:r w:rsidR="00F4105F" w:rsidRPr="00955938">
              <w:rPr>
                <w:rFonts w:ascii="Arial Narrow" w:hAnsi="Arial Narrow"/>
              </w:rPr>
              <w:t xml:space="preserve">gozar de ella. </w:t>
            </w:r>
          </w:p>
        </w:tc>
        <w:tc>
          <w:tcPr>
            <w:tcW w:w="1468" w:type="dxa"/>
            <w:shd w:val="clear" w:color="auto" w:fill="BDD6EE" w:themeFill="accent5" w:themeFillTint="66"/>
          </w:tcPr>
          <w:p w14:paraId="35EA6400" w14:textId="77777777" w:rsidR="008848DB" w:rsidRDefault="008848DB" w:rsidP="00C7554A">
            <w:pPr>
              <w:rPr>
                <w:rFonts w:ascii="Arial Narrow" w:hAnsi="Arial Narrow"/>
              </w:rPr>
            </w:pPr>
          </w:p>
          <w:p w14:paraId="3A107CC3" w14:textId="77777777" w:rsidR="008848DB" w:rsidRDefault="008848DB" w:rsidP="008848DB">
            <w:pPr>
              <w:jc w:val="center"/>
              <w:rPr>
                <w:rFonts w:ascii="Arial Narrow" w:hAnsi="Arial Narrow"/>
              </w:rPr>
            </w:pPr>
          </w:p>
          <w:p w14:paraId="0EC7727F" w14:textId="77777777" w:rsidR="00115223" w:rsidRDefault="00115223" w:rsidP="008848DB">
            <w:pPr>
              <w:jc w:val="center"/>
              <w:rPr>
                <w:rFonts w:ascii="Arial Narrow" w:hAnsi="Arial Narrow"/>
              </w:rPr>
            </w:pPr>
          </w:p>
          <w:p w14:paraId="6E30DEC7" w14:textId="419F13CD" w:rsidR="006067DA" w:rsidRDefault="006067DA" w:rsidP="008848DB">
            <w:pPr>
              <w:jc w:val="center"/>
              <w:rPr>
                <w:rFonts w:ascii="Arial Narrow" w:hAnsi="Arial Narrow"/>
              </w:rPr>
            </w:pPr>
            <w:r>
              <w:rPr>
                <w:rFonts w:ascii="Arial Narrow" w:hAnsi="Arial Narrow"/>
              </w:rPr>
              <w:t>N/A</w:t>
            </w:r>
          </w:p>
        </w:tc>
        <w:tc>
          <w:tcPr>
            <w:tcW w:w="1349" w:type="dxa"/>
            <w:shd w:val="clear" w:color="auto" w:fill="BDD6EE" w:themeFill="accent5" w:themeFillTint="66"/>
          </w:tcPr>
          <w:p w14:paraId="1533224B" w14:textId="77777777" w:rsidR="00C7554A" w:rsidRDefault="00C7554A" w:rsidP="00C7554A">
            <w:pPr>
              <w:rPr>
                <w:rFonts w:ascii="Arial Narrow" w:hAnsi="Arial Narrow"/>
              </w:rPr>
            </w:pPr>
          </w:p>
          <w:p w14:paraId="4746C403" w14:textId="77777777" w:rsidR="008848DB" w:rsidRDefault="008848DB" w:rsidP="00C7554A">
            <w:pPr>
              <w:rPr>
                <w:rFonts w:ascii="Arial Narrow" w:hAnsi="Arial Narrow"/>
              </w:rPr>
            </w:pPr>
          </w:p>
          <w:p w14:paraId="14AB38A4" w14:textId="77777777" w:rsidR="00115223" w:rsidRDefault="00115223" w:rsidP="008848DB">
            <w:pPr>
              <w:jc w:val="center"/>
              <w:rPr>
                <w:rFonts w:ascii="Arial Narrow" w:hAnsi="Arial Narrow"/>
              </w:rPr>
            </w:pPr>
          </w:p>
          <w:p w14:paraId="63DF5940" w14:textId="14802F82" w:rsidR="008848DB" w:rsidRDefault="008848DB" w:rsidP="008848DB">
            <w:pPr>
              <w:jc w:val="center"/>
              <w:rPr>
                <w:rFonts w:ascii="Arial Narrow" w:hAnsi="Arial Narrow"/>
              </w:rPr>
            </w:pPr>
            <w:r>
              <w:rPr>
                <w:rFonts w:ascii="Arial Narrow" w:hAnsi="Arial Narrow"/>
              </w:rPr>
              <w:t>NO</w:t>
            </w:r>
          </w:p>
        </w:tc>
        <w:tc>
          <w:tcPr>
            <w:tcW w:w="1436" w:type="dxa"/>
            <w:shd w:val="clear" w:color="auto" w:fill="BDD6EE" w:themeFill="accent5" w:themeFillTint="66"/>
          </w:tcPr>
          <w:p w14:paraId="43E4A02C" w14:textId="77777777" w:rsidR="00C7554A" w:rsidRDefault="00C7554A" w:rsidP="00C7554A">
            <w:pPr>
              <w:rPr>
                <w:rFonts w:ascii="Arial Narrow" w:hAnsi="Arial Narrow"/>
              </w:rPr>
            </w:pPr>
          </w:p>
          <w:p w14:paraId="4EF7228E" w14:textId="77777777" w:rsidR="008848DB" w:rsidRDefault="008848DB" w:rsidP="00C7554A">
            <w:pPr>
              <w:rPr>
                <w:rFonts w:ascii="Arial Narrow" w:hAnsi="Arial Narrow"/>
              </w:rPr>
            </w:pPr>
          </w:p>
          <w:p w14:paraId="69D0FA6E" w14:textId="77777777" w:rsidR="00115223" w:rsidRDefault="00115223" w:rsidP="008848DB">
            <w:pPr>
              <w:jc w:val="center"/>
              <w:rPr>
                <w:rFonts w:ascii="Arial Narrow" w:hAnsi="Arial Narrow"/>
              </w:rPr>
            </w:pPr>
          </w:p>
          <w:p w14:paraId="0A6FC7E4" w14:textId="07A897B7" w:rsidR="008848DB" w:rsidRDefault="008848DB" w:rsidP="008848DB">
            <w:pPr>
              <w:jc w:val="center"/>
              <w:rPr>
                <w:rFonts w:ascii="Arial Narrow" w:hAnsi="Arial Narrow"/>
              </w:rPr>
            </w:pPr>
            <w:r>
              <w:rPr>
                <w:rFonts w:ascii="Arial Narrow" w:hAnsi="Arial Narrow"/>
              </w:rPr>
              <w:t>BAJA</w:t>
            </w:r>
          </w:p>
        </w:tc>
      </w:tr>
    </w:tbl>
    <w:p w14:paraId="460D505F" w14:textId="675DD38B" w:rsidR="00143E5F" w:rsidRDefault="00143E5F" w:rsidP="00143E5F">
      <w:pPr>
        <w:rPr>
          <w:rFonts w:ascii="Arial Narrow" w:hAnsi="Arial Narrow"/>
        </w:rPr>
      </w:pPr>
    </w:p>
    <w:p w14:paraId="15895ACF" w14:textId="516D6C79" w:rsidR="000E0D32" w:rsidRDefault="000E0D32" w:rsidP="00143E5F">
      <w:pPr>
        <w:rPr>
          <w:rFonts w:ascii="Arial Narrow" w:hAnsi="Arial Narrow"/>
        </w:rPr>
      </w:pPr>
    </w:p>
    <w:p w14:paraId="6DE73D6A" w14:textId="5B2BF515" w:rsidR="000E0D32" w:rsidRDefault="000E0D32" w:rsidP="00143E5F">
      <w:pPr>
        <w:rPr>
          <w:rFonts w:ascii="Arial Narrow" w:hAnsi="Arial Narrow"/>
        </w:rPr>
      </w:pPr>
    </w:p>
    <w:p w14:paraId="407172CF" w14:textId="5C6DA769" w:rsidR="000E0D32" w:rsidRDefault="000E0D32" w:rsidP="00143E5F">
      <w:pPr>
        <w:rPr>
          <w:rFonts w:ascii="Arial Narrow" w:hAnsi="Arial Narrow"/>
        </w:rPr>
      </w:pPr>
    </w:p>
    <w:p w14:paraId="75BC4E18" w14:textId="540CDE96" w:rsidR="001128F4" w:rsidRDefault="001128F4" w:rsidP="00143E5F">
      <w:pPr>
        <w:rPr>
          <w:rFonts w:ascii="Arial Narrow" w:hAnsi="Arial Narrow"/>
        </w:rPr>
      </w:pPr>
    </w:p>
    <w:p w14:paraId="0CC401AD" w14:textId="568113E0" w:rsidR="001128F4" w:rsidRDefault="001128F4" w:rsidP="00143E5F">
      <w:pPr>
        <w:rPr>
          <w:rFonts w:ascii="Arial Narrow" w:hAnsi="Arial Narrow"/>
        </w:rPr>
      </w:pPr>
    </w:p>
    <w:p w14:paraId="30E463E6" w14:textId="6DFC0289" w:rsidR="001128F4" w:rsidRDefault="001128F4" w:rsidP="00143E5F">
      <w:pPr>
        <w:rPr>
          <w:rFonts w:ascii="Arial Narrow" w:hAnsi="Arial Narrow"/>
        </w:rPr>
      </w:pPr>
    </w:p>
    <w:p w14:paraId="77FA408C" w14:textId="77777777" w:rsidR="00450016" w:rsidRDefault="00450016" w:rsidP="00143E5F">
      <w:pPr>
        <w:rPr>
          <w:rFonts w:ascii="Arial Narrow" w:hAnsi="Arial Narrow"/>
        </w:rPr>
      </w:pPr>
    </w:p>
    <w:p w14:paraId="5CBE5341" w14:textId="77777777" w:rsidR="001128F4" w:rsidRDefault="001128F4" w:rsidP="00143E5F">
      <w:pPr>
        <w:rPr>
          <w:rFonts w:ascii="Arial Narrow" w:hAnsi="Arial Narrow"/>
        </w:rPr>
      </w:pPr>
    </w:p>
    <w:p w14:paraId="676E5E1E" w14:textId="77777777" w:rsidR="000E0D32" w:rsidRDefault="000E0D32" w:rsidP="00143E5F">
      <w:pPr>
        <w:rPr>
          <w:rFonts w:ascii="Arial Narrow" w:hAnsi="Arial Narrow"/>
        </w:rPr>
      </w:pPr>
    </w:p>
    <w:p w14:paraId="7A27E6BC" w14:textId="67CBBD92" w:rsidR="00C31FC3" w:rsidRDefault="00C31FC3" w:rsidP="00143E5F">
      <w:pPr>
        <w:rPr>
          <w:rFonts w:ascii="Arial Narrow" w:hAnsi="Arial Narrow"/>
        </w:rPr>
      </w:pPr>
    </w:p>
    <w:p w14:paraId="4594B86A" w14:textId="0FB2DD4E" w:rsidR="00C31FC3" w:rsidRDefault="00355792" w:rsidP="00143E5F">
      <w:pPr>
        <w:rPr>
          <w:rFonts w:ascii="Arial Narrow" w:hAnsi="Arial Narrow"/>
          <w:b/>
        </w:rPr>
      </w:pPr>
      <w:r>
        <w:rPr>
          <w:rFonts w:ascii="Arial Narrow" w:hAnsi="Arial Narrow"/>
          <w:b/>
        </w:rPr>
        <w:t>7</w:t>
      </w:r>
      <w:r w:rsidR="00C40BDC" w:rsidRPr="00617C21">
        <w:rPr>
          <w:rFonts w:ascii="Arial Narrow" w:hAnsi="Arial Narrow"/>
          <w:b/>
        </w:rPr>
        <w:t>. PLAN DE ACCIÓN: MEDIDAS PARA CORREGIR EL PROBLEMA.</w:t>
      </w:r>
    </w:p>
    <w:p w14:paraId="19D571BD" w14:textId="6B1F777C" w:rsidR="00835B1D" w:rsidRPr="00835B1D" w:rsidRDefault="00835B1D" w:rsidP="00143E5F">
      <w:pPr>
        <w:rPr>
          <w:rFonts w:ascii="Arial Narrow" w:hAnsi="Arial Narrow"/>
        </w:rPr>
      </w:pPr>
      <w:r>
        <w:rPr>
          <w:rFonts w:ascii="Arial Narrow" w:hAnsi="Arial Narrow"/>
        </w:rPr>
        <w:t>Determinadas las causas primarias</w:t>
      </w:r>
      <w:r w:rsidR="00775C58">
        <w:rPr>
          <w:rFonts w:ascii="Arial Narrow" w:hAnsi="Arial Narrow"/>
        </w:rPr>
        <w:t xml:space="preserve"> que pueden ocasionar daños </w:t>
      </w:r>
      <w:r w:rsidR="00E268FB">
        <w:rPr>
          <w:rFonts w:ascii="Arial Narrow" w:hAnsi="Arial Narrow"/>
        </w:rPr>
        <w:t>antijurídicos</w:t>
      </w:r>
      <w:r w:rsidR="00245B68">
        <w:rPr>
          <w:rFonts w:ascii="Arial Narrow" w:hAnsi="Arial Narrow"/>
        </w:rPr>
        <w:t>,</w:t>
      </w:r>
      <w:r w:rsidR="00775C58">
        <w:rPr>
          <w:rFonts w:ascii="Arial Narrow" w:hAnsi="Arial Narrow"/>
        </w:rPr>
        <w:t xml:space="preserve"> </w:t>
      </w:r>
      <w:r>
        <w:rPr>
          <w:rFonts w:ascii="Arial Narrow" w:hAnsi="Arial Narrow"/>
        </w:rPr>
        <w:t xml:space="preserve">es necesario establecer </w:t>
      </w:r>
      <w:r w:rsidRPr="00835B1D">
        <w:rPr>
          <w:rFonts w:ascii="Arial Narrow" w:hAnsi="Arial Narrow"/>
        </w:rPr>
        <w:t xml:space="preserve">el plan de acción para resolver o mitigar </w:t>
      </w:r>
      <w:r w:rsidR="00775C58">
        <w:rPr>
          <w:rFonts w:ascii="Arial Narrow" w:hAnsi="Arial Narrow"/>
        </w:rPr>
        <w:t>dichas causas</w:t>
      </w:r>
      <w:r w:rsidR="00E268FB">
        <w:rPr>
          <w:rFonts w:ascii="Arial Narrow" w:hAnsi="Arial Narrow"/>
        </w:rPr>
        <w:t xml:space="preserve">. </w:t>
      </w:r>
      <w:r w:rsidR="004C4C26">
        <w:rPr>
          <w:rFonts w:ascii="Arial Narrow" w:hAnsi="Arial Narrow"/>
        </w:rPr>
        <w:t>Así</w:t>
      </w:r>
      <w:r w:rsidR="00E268FB">
        <w:rPr>
          <w:rFonts w:ascii="Arial Narrow" w:hAnsi="Arial Narrow"/>
        </w:rPr>
        <w:t xml:space="preserve"> pues, la Gobernación del Valle del Cauca ha establecido las siguientes medidas y mecanismos </w:t>
      </w:r>
      <w:r w:rsidR="004C4C26">
        <w:rPr>
          <w:rFonts w:ascii="Arial Narrow" w:hAnsi="Arial Narrow"/>
        </w:rPr>
        <w:t>de corrección para</w:t>
      </w:r>
      <w:r w:rsidR="00E268FB" w:rsidRPr="00E268FB">
        <w:rPr>
          <w:rFonts w:ascii="Arial Narrow" w:hAnsi="Arial Narrow"/>
        </w:rPr>
        <w:t xml:space="preserve"> corregir cada una de las causas primarias</w:t>
      </w:r>
      <w:r w:rsidR="004C4C26">
        <w:rPr>
          <w:rFonts w:ascii="Arial Narrow" w:hAnsi="Arial Narrow"/>
        </w:rPr>
        <w:t xml:space="preserve">. </w:t>
      </w:r>
    </w:p>
    <w:p w14:paraId="6AAA1E6A" w14:textId="77777777" w:rsidR="00630275" w:rsidRPr="00617C21" w:rsidRDefault="00630275" w:rsidP="00143E5F">
      <w:pPr>
        <w:rPr>
          <w:rFonts w:ascii="Arial Narrow" w:hAnsi="Arial Narrow"/>
          <w:b/>
        </w:rPr>
      </w:pPr>
    </w:p>
    <w:tbl>
      <w:tblPr>
        <w:tblStyle w:val="Tablaconcuadrcula"/>
        <w:tblW w:w="13609" w:type="dxa"/>
        <w:tblInd w:w="-289" w:type="dxa"/>
        <w:tblLook w:val="04A0" w:firstRow="1" w:lastRow="0" w:firstColumn="1" w:lastColumn="0" w:noHBand="0" w:noVBand="1"/>
      </w:tblPr>
      <w:tblGrid>
        <w:gridCol w:w="2130"/>
        <w:gridCol w:w="1931"/>
        <w:gridCol w:w="2177"/>
        <w:gridCol w:w="1701"/>
        <w:gridCol w:w="1843"/>
        <w:gridCol w:w="1842"/>
        <w:gridCol w:w="1985"/>
      </w:tblGrid>
      <w:tr w:rsidR="00032D06" w14:paraId="5853F6BA" w14:textId="77777777" w:rsidTr="004544B9">
        <w:tc>
          <w:tcPr>
            <w:tcW w:w="2130" w:type="dxa"/>
            <w:shd w:val="clear" w:color="auto" w:fill="FEE6F9"/>
          </w:tcPr>
          <w:p w14:paraId="54CA073F" w14:textId="243F8BBE" w:rsidR="00617C21" w:rsidRDefault="00617C21" w:rsidP="00617C21">
            <w:pPr>
              <w:jc w:val="center"/>
              <w:rPr>
                <w:rFonts w:ascii="Arial Narrow" w:hAnsi="Arial Narrow"/>
              </w:rPr>
            </w:pPr>
            <w:r>
              <w:rPr>
                <w:rFonts w:ascii="Arial Narrow" w:hAnsi="Arial Narrow"/>
              </w:rPr>
              <w:t xml:space="preserve">Causas primarias </w:t>
            </w:r>
          </w:p>
        </w:tc>
        <w:tc>
          <w:tcPr>
            <w:tcW w:w="1931" w:type="dxa"/>
            <w:shd w:val="clear" w:color="auto" w:fill="FEE6F9"/>
          </w:tcPr>
          <w:p w14:paraId="6584CDA2" w14:textId="706EE5C2" w:rsidR="00617C21" w:rsidRDefault="00617C21" w:rsidP="00617C21">
            <w:pPr>
              <w:jc w:val="center"/>
              <w:rPr>
                <w:rFonts w:ascii="Arial Narrow" w:hAnsi="Arial Narrow"/>
              </w:rPr>
            </w:pPr>
            <w:r>
              <w:rPr>
                <w:rFonts w:ascii="Arial Narrow" w:hAnsi="Arial Narrow"/>
              </w:rPr>
              <w:t>Medida ¿Qué hacer?</w:t>
            </w:r>
          </w:p>
        </w:tc>
        <w:tc>
          <w:tcPr>
            <w:tcW w:w="2177" w:type="dxa"/>
            <w:shd w:val="clear" w:color="auto" w:fill="FEE6F9"/>
          </w:tcPr>
          <w:p w14:paraId="32D1A036" w14:textId="6DE138F5" w:rsidR="00617C21" w:rsidRDefault="00617C21" w:rsidP="00617C21">
            <w:pPr>
              <w:jc w:val="center"/>
              <w:rPr>
                <w:rFonts w:ascii="Arial Narrow" w:hAnsi="Arial Narrow"/>
              </w:rPr>
            </w:pPr>
            <w:r>
              <w:rPr>
                <w:rFonts w:ascii="Arial Narrow" w:hAnsi="Arial Narrow"/>
              </w:rPr>
              <w:t>Mecanismo ¿Cómo hacerlo?</w:t>
            </w:r>
          </w:p>
        </w:tc>
        <w:tc>
          <w:tcPr>
            <w:tcW w:w="1701" w:type="dxa"/>
            <w:shd w:val="clear" w:color="auto" w:fill="FEE6F9"/>
          </w:tcPr>
          <w:p w14:paraId="2EFC01B9" w14:textId="7453058A" w:rsidR="00617C21" w:rsidRDefault="00617C21" w:rsidP="00617C21">
            <w:pPr>
              <w:jc w:val="center"/>
              <w:rPr>
                <w:rFonts w:ascii="Arial Narrow" w:hAnsi="Arial Narrow"/>
              </w:rPr>
            </w:pPr>
            <w:r>
              <w:rPr>
                <w:rFonts w:ascii="Arial Narrow" w:hAnsi="Arial Narrow"/>
              </w:rPr>
              <w:t>Cronograma ¿Cuándo hacerlo?</w:t>
            </w:r>
          </w:p>
        </w:tc>
        <w:tc>
          <w:tcPr>
            <w:tcW w:w="1843" w:type="dxa"/>
            <w:shd w:val="clear" w:color="auto" w:fill="FEE6F9"/>
          </w:tcPr>
          <w:p w14:paraId="14DAE256" w14:textId="2E039CEE" w:rsidR="00617C21" w:rsidRDefault="00617C21" w:rsidP="00617C21">
            <w:pPr>
              <w:jc w:val="center"/>
              <w:rPr>
                <w:rFonts w:ascii="Arial Narrow" w:hAnsi="Arial Narrow"/>
              </w:rPr>
            </w:pPr>
            <w:commentRangeStart w:id="1"/>
            <w:r>
              <w:rPr>
                <w:rFonts w:ascii="Arial Narrow" w:hAnsi="Arial Narrow"/>
              </w:rPr>
              <w:t>Responsable</w:t>
            </w:r>
            <w:commentRangeEnd w:id="1"/>
            <w:r w:rsidR="006656D6">
              <w:rPr>
                <w:rStyle w:val="Refdecomentario"/>
              </w:rPr>
              <w:commentReference w:id="1"/>
            </w:r>
            <w:r w:rsidR="00A80172">
              <w:rPr>
                <w:rFonts w:ascii="Arial Narrow" w:hAnsi="Arial Narrow"/>
              </w:rPr>
              <w:t xml:space="preserve"> de implementar las medidas</w:t>
            </w:r>
          </w:p>
        </w:tc>
        <w:tc>
          <w:tcPr>
            <w:tcW w:w="1842" w:type="dxa"/>
            <w:shd w:val="clear" w:color="auto" w:fill="FEE6F9"/>
          </w:tcPr>
          <w:p w14:paraId="2C29C5B3" w14:textId="7D75455F" w:rsidR="00617C21" w:rsidRDefault="00617C21" w:rsidP="00617C21">
            <w:pPr>
              <w:jc w:val="center"/>
              <w:rPr>
                <w:rFonts w:ascii="Arial Narrow" w:hAnsi="Arial Narrow"/>
              </w:rPr>
            </w:pPr>
            <w:r>
              <w:rPr>
                <w:rFonts w:ascii="Arial Narrow" w:hAnsi="Arial Narrow"/>
              </w:rPr>
              <w:t>Recursos</w:t>
            </w:r>
            <w:r w:rsidR="00A80172">
              <w:rPr>
                <w:rFonts w:ascii="Arial Narrow" w:hAnsi="Arial Narrow"/>
              </w:rPr>
              <w:t>: humanos, financiero o administrativo</w:t>
            </w:r>
          </w:p>
        </w:tc>
        <w:tc>
          <w:tcPr>
            <w:tcW w:w="1985" w:type="dxa"/>
            <w:shd w:val="clear" w:color="auto" w:fill="FEE6F9"/>
          </w:tcPr>
          <w:p w14:paraId="5992304E" w14:textId="1F0B7E26" w:rsidR="00617C21" w:rsidRDefault="00617C21" w:rsidP="00617C21">
            <w:pPr>
              <w:jc w:val="center"/>
              <w:rPr>
                <w:rFonts w:ascii="Arial Narrow" w:hAnsi="Arial Narrow"/>
              </w:rPr>
            </w:pPr>
            <w:r>
              <w:rPr>
                <w:rFonts w:ascii="Arial Narrow" w:hAnsi="Arial Narrow"/>
              </w:rPr>
              <w:t>Divulgación</w:t>
            </w:r>
            <w:r w:rsidR="006D5790">
              <w:rPr>
                <w:rFonts w:ascii="Arial Narrow" w:hAnsi="Arial Narrow"/>
              </w:rPr>
              <w:t xml:space="preserve">: Medios para </w:t>
            </w:r>
            <w:r w:rsidR="006D5790" w:rsidRPr="006D5790">
              <w:rPr>
                <w:rFonts w:ascii="Arial Narrow" w:hAnsi="Arial Narrow"/>
              </w:rPr>
              <w:t xml:space="preserve">conocer las medidas diseñadas </w:t>
            </w:r>
          </w:p>
        </w:tc>
      </w:tr>
      <w:tr w:rsidR="00032D06" w14:paraId="081B2976" w14:textId="77777777" w:rsidTr="004544B9">
        <w:tc>
          <w:tcPr>
            <w:tcW w:w="2130" w:type="dxa"/>
            <w:shd w:val="clear" w:color="auto" w:fill="EDEDED" w:themeFill="accent3" w:themeFillTint="33"/>
          </w:tcPr>
          <w:p w14:paraId="34A53ABC" w14:textId="77777777" w:rsidR="00450016" w:rsidRDefault="00450016" w:rsidP="00B929A2">
            <w:pPr>
              <w:jc w:val="both"/>
              <w:rPr>
                <w:rFonts w:ascii="Arial Narrow" w:hAnsi="Arial Narrow"/>
              </w:rPr>
            </w:pPr>
            <w:bookmarkStart w:id="2" w:name="_Hlk512495627"/>
          </w:p>
          <w:p w14:paraId="61E4C806" w14:textId="0FEF9E62" w:rsidR="00014FE3" w:rsidRDefault="005D18D0" w:rsidP="00B929A2">
            <w:pPr>
              <w:jc w:val="both"/>
              <w:rPr>
                <w:rFonts w:ascii="Arial Narrow" w:hAnsi="Arial Narrow"/>
              </w:rPr>
            </w:pPr>
            <w:r w:rsidRPr="005D18D0">
              <w:rPr>
                <w:rFonts w:ascii="Arial Narrow" w:hAnsi="Arial Narrow"/>
              </w:rPr>
              <w:t xml:space="preserve">Demora en la resolución de la solicitud y no reconocimiento y pago de la bonificación </w:t>
            </w:r>
            <w:r w:rsidR="00C93DEB">
              <w:rPr>
                <w:rFonts w:ascii="Arial Narrow" w:hAnsi="Arial Narrow"/>
              </w:rPr>
              <w:t xml:space="preserve">por servicios prestados </w:t>
            </w:r>
            <w:r w:rsidRPr="005D18D0">
              <w:rPr>
                <w:rFonts w:ascii="Arial Narrow" w:hAnsi="Arial Narrow"/>
              </w:rPr>
              <w:t>como consecuencia del desconocimiento por parte de los empleados encargados de su reconocimiento</w:t>
            </w:r>
            <w:r w:rsidR="00B10C11">
              <w:rPr>
                <w:rFonts w:ascii="Arial Narrow" w:hAnsi="Arial Narrow"/>
              </w:rPr>
              <w:t>,</w:t>
            </w:r>
            <w:r w:rsidRPr="005D18D0">
              <w:rPr>
                <w:rFonts w:ascii="Arial Narrow" w:hAnsi="Arial Narrow"/>
              </w:rPr>
              <w:t xml:space="preserve"> sobre las generalidades, requisitos y condiciones para otorgar la prima.  </w:t>
            </w:r>
          </w:p>
        </w:tc>
        <w:tc>
          <w:tcPr>
            <w:tcW w:w="1931" w:type="dxa"/>
            <w:shd w:val="clear" w:color="auto" w:fill="EDEDED" w:themeFill="accent3" w:themeFillTint="33"/>
          </w:tcPr>
          <w:p w14:paraId="26FF6D2C" w14:textId="77777777" w:rsidR="00450016" w:rsidRDefault="00450016" w:rsidP="00290495">
            <w:pPr>
              <w:jc w:val="both"/>
              <w:rPr>
                <w:rFonts w:ascii="Arial Narrow" w:hAnsi="Arial Narrow"/>
              </w:rPr>
            </w:pPr>
          </w:p>
          <w:p w14:paraId="20DA76C8" w14:textId="591E3968" w:rsidR="00290495" w:rsidRDefault="00290495" w:rsidP="00290495">
            <w:pPr>
              <w:jc w:val="both"/>
              <w:rPr>
                <w:rFonts w:ascii="Arial Narrow" w:hAnsi="Arial Narrow"/>
              </w:rPr>
            </w:pPr>
            <w:r w:rsidRPr="00290495">
              <w:rPr>
                <w:rFonts w:ascii="Arial Narrow" w:hAnsi="Arial Narrow"/>
              </w:rPr>
              <w:t xml:space="preserve">Instruir a los empleados encargados de la </w:t>
            </w:r>
            <w:r w:rsidR="00D30726">
              <w:rPr>
                <w:rFonts w:ascii="Arial Narrow" w:hAnsi="Arial Narrow"/>
              </w:rPr>
              <w:t>resolución de la solicitud</w:t>
            </w:r>
            <w:r w:rsidRPr="00290495">
              <w:rPr>
                <w:rFonts w:ascii="Arial Narrow" w:hAnsi="Arial Narrow"/>
              </w:rPr>
              <w:t xml:space="preserve"> </w:t>
            </w:r>
            <w:r w:rsidR="0034658D">
              <w:rPr>
                <w:rFonts w:ascii="Arial Narrow" w:hAnsi="Arial Narrow"/>
              </w:rPr>
              <w:t>de reconocimiento</w:t>
            </w:r>
            <w:r w:rsidRPr="00290495">
              <w:rPr>
                <w:rFonts w:ascii="Arial Narrow" w:hAnsi="Arial Narrow"/>
              </w:rPr>
              <w:t>,</w:t>
            </w:r>
            <w:r w:rsidR="0034658D">
              <w:rPr>
                <w:rFonts w:ascii="Arial Narrow" w:hAnsi="Arial Narrow"/>
              </w:rPr>
              <w:t xml:space="preserve"> </w:t>
            </w:r>
            <w:r w:rsidRPr="00290495">
              <w:rPr>
                <w:rFonts w:ascii="Arial Narrow" w:hAnsi="Arial Narrow"/>
              </w:rPr>
              <w:t xml:space="preserve">sobre los </w:t>
            </w:r>
            <w:r w:rsidR="002D124E">
              <w:rPr>
                <w:rFonts w:ascii="Arial Narrow" w:hAnsi="Arial Narrow"/>
              </w:rPr>
              <w:t>requisitos legales para el reconocimiento de la</w:t>
            </w:r>
            <w:r w:rsidR="00555A40">
              <w:rPr>
                <w:rFonts w:ascii="Arial Narrow" w:hAnsi="Arial Narrow"/>
              </w:rPr>
              <w:t xml:space="preserve"> bonificación y </w:t>
            </w:r>
            <w:r w:rsidR="003E162A">
              <w:rPr>
                <w:rFonts w:ascii="Arial Narrow" w:hAnsi="Arial Narrow"/>
              </w:rPr>
              <w:t xml:space="preserve">de </w:t>
            </w:r>
            <w:r w:rsidR="003E162A" w:rsidRPr="00290495">
              <w:rPr>
                <w:rFonts w:ascii="Arial Narrow" w:hAnsi="Arial Narrow"/>
              </w:rPr>
              <w:t>las</w:t>
            </w:r>
            <w:r w:rsidRPr="00290495">
              <w:rPr>
                <w:rFonts w:ascii="Arial Narrow" w:hAnsi="Arial Narrow"/>
              </w:rPr>
              <w:t xml:space="preserve"> consecuencias para la entidad </w:t>
            </w:r>
            <w:r w:rsidR="00555A40">
              <w:rPr>
                <w:rFonts w:ascii="Arial Narrow" w:hAnsi="Arial Narrow"/>
              </w:rPr>
              <w:t xml:space="preserve">por su no pago. </w:t>
            </w:r>
          </w:p>
        </w:tc>
        <w:tc>
          <w:tcPr>
            <w:tcW w:w="2177" w:type="dxa"/>
            <w:shd w:val="clear" w:color="auto" w:fill="EDEDED" w:themeFill="accent3" w:themeFillTint="33"/>
          </w:tcPr>
          <w:p w14:paraId="70AEFA11" w14:textId="77777777" w:rsidR="00617C21" w:rsidRDefault="00617C21" w:rsidP="00143E5F">
            <w:pPr>
              <w:rPr>
                <w:rFonts w:ascii="Arial Narrow" w:hAnsi="Arial Narrow"/>
              </w:rPr>
            </w:pPr>
          </w:p>
          <w:p w14:paraId="31386970" w14:textId="77777777" w:rsidR="001A6E18" w:rsidRDefault="005017CE" w:rsidP="005017CE">
            <w:pPr>
              <w:jc w:val="both"/>
              <w:rPr>
                <w:rFonts w:ascii="Arial Narrow" w:hAnsi="Arial Narrow"/>
              </w:rPr>
            </w:pPr>
            <w:r w:rsidRPr="005017CE">
              <w:rPr>
                <w:rFonts w:ascii="Arial Narrow" w:hAnsi="Arial Narrow"/>
              </w:rPr>
              <w:t xml:space="preserve">Realizar capacitación </w:t>
            </w:r>
            <w:r w:rsidR="00B72812">
              <w:rPr>
                <w:rFonts w:ascii="Arial Narrow" w:hAnsi="Arial Narrow"/>
              </w:rPr>
              <w:t>donde se aborde el tema de</w:t>
            </w:r>
            <w:r>
              <w:rPr>
                <w:rFonts w:ascii="Arial Narrow" w:hAnsi="Arial Narrow"/>
              </w:rPr>
              <w:t xml:space="preserve"> bonificación por servicios prestados</w:t>
            </w:r>
            <w:r w:rsidR="00B72812">
              <w:rPr>
                <w:rFonts w:ascii="Arial Narrow" w:hAnsi="Arial Narrow"/>
              </w:rPr>
              <w:t xml:space="preserve">. </w:t>
            </w:r>
            <w:r>
              <w:rPr>
                <w:rFonts w:ascii="Arial Narrow" w:hAnsi="Arial Narrow"/>
              </w:rPr>
              <w:t xml:space="preserve"> </w:t>
            </w:r>
          </w:p>
          <w:p w14:paraId="787EE8BA" w14:textId="77777777" w:rsidR="00D86982" w:rsidRDefault="00D86982" w:rsidP="005017CE">
            <w:pPr>
              <w:jc w:val="both"/>
              <w:rPr>
                <w:rFonts w:ascii="Arial Narrow" w:hAnsi="Arial Narrow"/>
              </w:rPr>
            </w:pPr>
          </w:p>
          <w:p w14:paraId="780BA002" w14:textId="2DC80F87" w:rsidR="00D86982" w:rsidRDefault="00D86982" w:rsidP="005017CE">
            <w:pPr>
              <w:jc w:val="both"/>
              <w:rPr>
                <w:rFonts w:ascii="Arial Narrow" w:hAnsi="Arial Narrow"/>
              </w:rPr>
            </w:pPr>
            <w:r>
              <w:rPr>
                <w:rFonts w:ascii="Arial Narrow" w:hAnsi="Arial Narrow"/>
              </w:rPr>
              <w:t>Elaborar una guía de atención</w:t>
            </w:r>
            <w:r w:rsidR="00072968">
              <w:t xml:space="preserve"> </w:t>
            </w:r>
            <w:r w:rsidR="00072968" w:rsidRPr="00072968">
              <w:rPr>
                <w:rFonts w:ascii="Arial Narrow" w:hAnsi="Arial Narrow"/>
              </w:rPr>
              <w:t>sobre bonificación de servicios prestados</w:t>
            </w:r>
            <w:r w:rsidR="00AB1699">
              <w:rPr>
                <w:rFonts w:ascii="Arial Narrow" w:hAnsi="Arial Narrow"/>
              </w:rPr>
              <w:t xml:space="preserve"> para los empleados</w:t>
            </w:r>
            <w:r>
              <w:rPr>
                <w:rFonts w:ascii="Arial Narrow" w:hAnsi="Arial Narrow"/>
              </w:rPr>
              <w:t xml:space="preserve"> </w:t>
            </w:r>
            <w:r w:rsidR="00A87046">
              <w:rPr>
                <w:rFonts w:ascii="Arial Narrow" w:hAnsi="Arial Narrow"/>
              </w:rPr>
              <w:t xml:space="preserve">encargados de su reconocimiento y pago. </w:t>
            </w:r>
            <w:r w:rsidR="00072968">
              <w:rPr>
                <w:rFonts w:ascii="Arial Narrow" w:hAnsi="Arial Narrow"/>
              </w:rPr>
              <w:t xml:space="preserve"> </w:t>
            </w:r>
          </w:p>
        </w:tc>
        <w:tc>
          <w:tcPr>
            <w:tcW w:w="1701" w:type="dxa"/>
            <w:shd w:val="clear" w:color="auto" w:fill="EDEDED" w:themeFill="accent3" w:themeFillTint="33"/>
          </w:tcPr>
          <w:p w14:paraId="6A96549A" w14:textId="77777777" w:rsidR="00617C21" w:rsidRDefault="00617C21" w:rsidP="00143E5F">
            <w:pPr>
              <w:rPr>
                <w:rFonts w:ascii="Arial Narrow" w:hAnsi="Arial Narrow"/>
              </w:rPr>
            </w:pPr>
          </w:p>
          <w:p w14:paraId="71066642" w14:textId="3312A205" w:rsidR="00C9030C" w:rsidRDefault="00032D06" w:rsidP="00D86982">
            <w:pPr>
              <w:jc w:val="center"/>
              <w:rPr>
                <w:rFonts w:ascii="Arial Narrow" w:hAnsi="Arial Narrow"/>
              </w:rPr>
            </w:pPr>
            <w:r>
              <w:rPr>
                <w:rFonts w:ascii="Arial Narrow" w:hAnsi="Arial Narrow"/>
              </w:rPr>
              <w:t xml:space="preserve">Capacitación </w:t>
            </w:r>
            <w:r w:rsidR="00C9030C">
              <w:rPr>
                <w:rFonts w:ascii="Arial Narrow" w:hAnsi="Arial Narrow"/>
              </w:rPr>
              <w:t>Anual</w:t>
            </w:r>
          </w:p>
        </w:tc>
        <w:tc>
          <w:tcPr>
            <w:tcW w:w="1843" w:type="dxa"/>
            <w:shd w:val="clear" w:color="auto" w:fill="EDEDED" w:themeFill="accent3" w:themeFillTint="33"/>
          </w:tcPr>
          <w:p w14:paraId="339F0BD0" w14:textId="77777777" w:rsidR="00617C21" w:rsidRDefault="00617C21" w:rsidP="00143E5F">
            <w:pPr>
              <w:rPr>
                <w:rFonts w:ascii="Arial Narrow" w:hAnsi="Arial Narrow"/>
              </w:rPr>
            </w:pPr>
          </w:p>
          <w:p w14:paraId="1D8DE3CC" w14:textId="04545DCC" w:rsidR="00404064" w:rsidRDefault="00404064" w:rsidP="00143E5F">
            <w:pPr>
              <w:rPr>
                <w:rFonts w:ascii="Arial Narrow" w:hAnsi="Arial Narrow"/>
              </w:rPr>
            </w:pPr>
          </w:p>
        </w:tc>
        <w:tc>
          <w:tcPr>
            <w:tcW w:w="1842" w:type="dxa"/>
            <w:shd w:val="clear" w:color="auto" w:fill="EDEDED" w:themeFill="accent3" w:themeFillTint="33"/>
          </w:tcPr>
          <w:p w14:paraId="2B3870B2" w14:textId="77777777" w:rsidR="00617C21" w:rsidRDefault="00617C21" w:rsidP="00143E5F">
            <w:pPr>
              <w:rPr>
                <w:rFonts w:ascii="Arial Narrow" w:hAnsi="Arial Narrow"/>
              </w:rPr>
            </w:pPr>
          </w:p>
          <w:p w14:paraId="1A2A0E81" w14:textId="30F3F314" w:rsidR="00404064" w:rsidRPr="00404064" w:rsidRDefault="00404064" w:rsidP="00404064">
            <w:pPr>
              <w:jc w:val="both"/>
              <w:rPr>
                <w:rFonts w:ascii="Arial Narrow" w:hAnsi="Arial Narrow"/>
              </w:rPr>
            </w:pPr>
            <w:r w:rsidRPr="00404064">
              <w:rPr>
                <w:rFonts w:ascii="Arial Narrow" w:hAnsi="Arial Narrow"/>
              </w:rPr>
              <w:t xml:space="preserve">Se </w:t>
            </w:r>
            <w:r w:rsidR="008715A6" w:rsidRPr="00404064">
              <w:rPr>
                <w:rFonts w:ascii="Arial Narrow" w:hAnsi="Arial Narrow"/>
              </w:rPr>
              <w:t>utilizará</w:t>
            </w:r>
            <w:r w:rsidRPr="00404064">
              <w:rPr>
                <w:rFonts w:ascii="Arial Narrow" w:hAnsi="Arial Narrow"/>
              </w:rPr>
              <w:t xml:space="preserve"> el auditorio “Gobernadores” para la realización de la capacitación. </w:t>
            </w:r>
          </w:p>
          <w:p w14:paraId="5A7B248F" w14:textId="77777777" w:rsidR="00404064" w:rsidRPr="00404064" w:rsidRDefault="00404064" w:rsidP="00404064">
            <w:pPr>
              <w:rPr>
                <w:rFonts w:ascii="Arial Narrow" w:hAnsi="Arial Narrow"/>
              </w:rPr>
            </w:pPr>
          </w:p>
          <w:p w14:paraId="6768B949" w14:textId="4136568B" w:rsidR="00404064" w:rsidRDefault="00404064" w:rsidP="00404064">
            <w:pPr>
              <w:jc w:val="both"/>
              <w:rPr>
                <w:rFonts w:ascii="Arial Narrow" w:hAnsi="Arial Narrow"/>
              </w:rPr>
            </w:pPr>
            <w:r w:rsidRPr="00404064">
              <w:rPr>
                <w:rFonts w:ascii="Arial Narrow" w:hAnsi="Arial Narrow"/>
              </w:rPr>
              <w:t>La capacitación será dictada por un funcionario de la entidad que domine el tema o por un tercero experto.</w:t>
            </w:r>
          </w:p>
        </w:tc>
        <w:tc>
          <w:tcPr>
            <w:tcW w:w="1985" w:type="dxa"/>
            <w:shd w:val="clear" w:color="auto" w:fill="EDEDED" w:themeFill="accent3" w:themeFillTint="33"/>
          </w:tcPr>
          <w:p w14:paraId="79CD44B2" w14:textId="77777777" w:rsidR="00617C21" w:rsidRDefault="00617C21" w:rsidP="00143E5F">
            <w:pPr>
              <w:rPr>
                <w:rFonts w:ascii="Arial Narrow" w:hAnsi="Arial Narrow"/>
              </w:rPr>
            </w:pPr>
          </w:p>
          <w:p w14:paraId="37991DDB" w14:textId="7B6C1610" w:rsidR="00A861EF" w:rsidRDefault="00A861EF" w:rsidP="00A861EF">
            <w:pPr>
              <w:jc w:val="center"/>
              <w:rPr>
                <w:rFonts w:ascii="Arial Narrow" w:hAnsi="Arial Narrow"/>
              </w:rPr>
            </w:pPr>
            <w:r>
              <w:rPr>
                <w:rFonts w:ascii="Arial Narrow" w:hAnsi="Arial Narrow"/>
              </w:rPr>
              <w:t>Circular interna</w:t>
            </w:r>
            <w:r w:rsidR="00BC500E">
              <w:rPr>
                <w:rFonts w:ascii="Arial Narrow" w:hAnsi="Arial Narrow"/>
              </w:rPr>
              <w:t xml:space="preserve"> </w:t>
            </w:r>
            <w:r w:rsidR="00BC500E" w:rsidRPr="00BC500E">
              <w:rPr>
                <w:rFonts w:ascii="Arial Narrow" w:hAnsi="Arial Narrow"/>
              </w:rPr>
              <w:t>en la que se explican las medidas diseñadas y conceptos consolidados.</w:t>
            </w:r>
          </w:p>
        </w:tc>
      </w:tr>
      <w:tr w:rsidR="00A161C1" w14:paraId="6FDBAA38" w14:textId="77777777" w:rsidTr="0047772A">
        <w:trPr>
          <w:trHeight w:val="4049"/>
        </w:trPr>
        <w:tc>
          <w:tcPr>
            <w:tcW w:w="2130" w:type="dxa"/>
            <w:shd w:val="clear" w:color="auto" w:fill="D5DCE4" w:themeFill="text2" w:themeFillTint="33"/>
          </w:tcPr>
          <w:p w14:paraId="40C371AA" w14:textId="5C3A774D" w:rsidR="00A161C1" w:rsidRDefault="00A161C1" w:rsidP="002D7B3A">
            <w:pPr>
              <w:jc w:val="both"/>
              <w:rPr>
                <w:rFonts w:ascii="Arial Narrow" w:hAnsi="Arial Narrow"/>
              </w:rPr>
            </w:pPr>
          </w:p>
          <w:p w14:paraId="0B051C62" w14:textId="77777777" w:rsidR="00A161C1" w:rsidRDefault="00A161C1" w:rsidP="002D7B3A">
            <w:pPr>
              <w:jc w:val="both"/>
              <w:rPr>
                <w:rFonts w:ascii="Arial Narrow" w:hAnsi="Arial Narrow"/>
              </w:rPr>
            </w:pPr>
          </w:p>
          <w:p w14:paraId="10FC5DD6" w14:textId="635BBDA8" w:rsidR="00A161C1" w:rsidRDefault="00A161C1" w:rsidP="002D7B3A">
            <w:pPr>
              <w:jc w:val="both"/>
              <w:rPr>
                <w:rFonts w:ascii="Arial Narrow" w:hAnsi="Arial Narrow"/>
              </w:rPr>
            </w:pPr>
            <w:r w:rsidRPr="002D7B3A">
              <w:rPr>
                <w:rFonts w:ascii="Arial Narrow" w:hAnsi="Arial Narrow"/>
              </w:rPr>
              <w:t>Demora en la expedición de la resolución: La entidad empleadora no expidió la resolución sobre liquidación de las cesantías parciales o definitivas dentro de los quince (15) días hábiles siguientes a la presentación de la solicitud.</w:t>
            </w:r>
          </w:p>
        </w:tc>
        <w:tc>
          <w:tcPr>
            <w:tcW w:w="1931" w:type="dxa"/>
            <w:vMerge w:val="restart"/>
            <w:shd w:val="clear" w:color="auto" w:fill="D5DCE4" w:themeFill="text2" w:themeFillTint="33"/>
          </w:tcPr>
          <w:p w14:paraId="668BB7F1" w14:textId="77777777" w:rsidR="00A161C1" w:rsidRPr="00933355" w:rsidRDefault="00A161C1" w:rsidP="00933355">
            <w:pPr>
              <w:jc w:val="both"/>
              <w:rPr>
                <w:rFonts w:ascii="Arial Narrow" w:hAnsi="Arial Narrow"/>
              </w:rPr>
            </w:pPr>
          </w:p>
          <w:p w14:paraId="1150D2F4" w14:textId="77777777" w:rsidR="009900CA" w:rsidRDefault="009900CA" w:rsidP="00933355">
            <w:pPr>
              <w:jc w:val="both"/>
              <w:rPr>
                <w:rFonts w:ascii="Arial Narrow" w:hAnsi="Arial Narrow"/>
              </w:rPr>
            </w:pPr>
          </w:p>
          <w:p w14:paraId="3F3193B0" w14:textId="77777777" w:rsidR="009900CA" w:rsidRDefault="009900CA" w:rsidP="00933355">
            <w:pPr>
              <w:jc w:val="both"/>
              <w:rPr>
                <w:rFonts w:ascii="Arial Narrow" w:hAnsi="Arial Narrow"/>
              </w:rPr>
            </w:pPr>
          </w:p>
          <w:p w14:paraId="31142FCB" w14:textId="77777777" w:rsidR="009900CA" w:rsidRDefault="009900CA" w:rsidP="00933355">
            <w:pPr>
              <w:jc w:val="both"/>
              <w:rPr>
                <w:rFonts w:ascii="Arial Narrow" w:hAnsi="Arial Narrow"/>
              </w:rPr>
            </w:pPr>
          </w:p>
          <w:p w14:paraId="12CC7270" w14:textId="28DD1930" w:rsidR="00A161C1" w:rsidRDefault="00A161C1" w:rsidP="00933355">
            <w:pPr>
              <w:jc w:val="both"/>
              <w:rPr>
                <w:rFonts w:ascii="Arial Narrow" w:hAnsi="Arial Narrow"/>
              </w:rPr>
            </w:pPr>
            <w:r w:rsidRPr="00933355">
              <w:rPr>
                <w:rFonts w:ascii="Arial Narrow" w:hAnsi="Arial Narrow"/>
              </w:rPr>
              <w:t xml:space="preserve">Instruir a los empleados encargados de la expedición de la resolución de la liquidación y del pago de </w:t>
            </w:r>
            <w:r w:rsidR="00BC1265" w:rsidRPr="00933355">
              <w:rPr>
                <w:rFonts w:ascii="Arial Narrow" w:hAnsi="Arial Narrow"/>
              </w:rPr>
              <w:t>las cesantías</w:t>
            </w:r>
            <w:r w:rsidR="00C64FE6" w:rsidRPr="00933355">
              <w:rPr>
                <w:rFonts w:ascii="Arial Narrow" w:hAnsi="Arial Narrow"/>
              </w:rPr>
              <w:t>, sobre</w:t>
            </w:r>
            <w:r w:rsidRPr="00933355">
              <w:rPr>
                <w:rFonts w:ascii="Arial Narrow" w:hAnsi="Arial Narrow"/>
              </w:rPr>
              <w:t xml:space="preserve"> los términos legales que deben respetarse y las consecuencias para la entidad </w:t>
            </w:r>
            <w:r>
              <w:rPr>
                <w:rFonts w:ascii="Arial Narrow" w:hAnsi="Arial Narrow"/>
              </w:rPr>
              <w:t>con su</w:t>
            </w:r>
            <w:r w:rsidRPr="00933355">
              <w:rPr>
                <w:rFonts w:ascii="Arial Narrow" w:hAnsi="Arial Narrow"/>
              </w:rPr>
              <w:t xml:space="preserve"> no cumplimiento.</w:t>
            </w:r>
          </w:p>
          <w:p w14:paraId="28C8A587" w14:textId="77777777" w:rsidR="00A161C1" w:rsidRDefault="00A161C1" w:rsidP="00933355">
            <w:pPr>
              <w:jc w:val="both"/>
              <w:rPr>
                <w:rFonts w:ascii="Arial Narrow" w:hAnsi="Arial Narrow"/>
              </w:rPr>
            </w:pPr>
          </w:p>
          <w:p w14:paraId="18918B9D" w14:textId="72AF42EC" w:rsidR="00A161C1" w:rsidRDefault="00A161C1" w:rsidP="00933355">
            <w:pPr>
              <w:jc w:val="both"/>
              <w:rPr>
                <w:rFonts w:ascii="Arial Narrow" w:hAnsi="Arial Narrow"/>
              </w:rPr>
            </w:pPr>
            <w:r>
              <w:rPr>
                <w:rFonts w:ascii="Arial Narrow" w:hAnsi="Arial Narrow"/>
              </w:rPr>
              <w:t>Mejoramiento de la comunicación entre las distintas áreas de la entidad encargadas de</w:t>
            </w:r>
            <w:r w:rsidR="009900CA">
              <w:rPr>
                <w:rFonts w:ascii="Arial Narrow" w:hAnsi="Arial Narrow"/>
              </w:rPr>
              <w:t xml:space="preserve">l tema de reconocimiento y pago de cesantías. </w:t>
            </w:r>
          </w:p>
          <w:p w14:paraId="4BE17BB7" w14:textId="77777777" w:rsidR="00A161C1" w:rsidRDefault="00A161C1" w:rsidP="00933355">
            <w:pPr>
              <w:jc w:val="both"/>
              <w:rPr>
                <w:rFonts w:ascii="Arial Narrow" w:hAnsi="Arial Narrow"/>
              </w:rPr>
            </w:pPr>
          </w:p>
          <w:p w14:paraId="3CA8A7C5" w14:textId="3E51F700" w:rsidR="00A161C1" w:rsidRDefault="00A161C1" w:rsidP="00AC76DE">
            <w:pPr>
              <w:jc w:val="both"/>
              <w:rPr>
                <w:rFonts w:ascii="Arial Narrow" w:hAnsi="Arial Narrow"/>
              </w:rPr>
            </w:pPr>
          </w:p>
        </w:tc>
        <w:tc>
          <w:tcPr>
            <w:tcW w:w="2177" w:type="dxa"/>
            <w:vMerge w:val="restart"/>
            <w:shd w:val="clear" w:color="auto" w:fill="D5DCE4" w:themeFill="text2" w:themeFillTint="33"/>
          </w:tcPr>
          <w:p w14:paraId="29274969" w14:textId="77777777" w:rsidR="00A161C1" w:rsidRDefault="00A161C1" w:rsidP="00143E5F">
            <w:pPr>
              <w:rPr>
                <w:rFonts w:ascii="Arial Narrow" w:hAnsi="Arial Narrow"/>
              </w:rPr>
            </w:pPr>
          </w:p>
          <w:p w14:paraId="78AF9B64" w14:textId="77777777" w:rsidR="00A161C1" w:rsidRDefault="00A161C1" w:rsidP="00143E5F">
            <w:pPr>
              <w:rPr>
                <w:rFonts w:ascii="Arial Narrow" w:hAnsi="Arial Narrow"/>
              </w:rPr>
            </w:pPr>
          </w:p>
          <w:p w14:paraId="4D0CCAD5" w14:textId="77777777" w:rsidR="00A161C1" w:rsidRDefault="00A161C1" w:rsidP="00143E5F">
            <w:pPr>
              <w:rPr>
                <w:rFonts w:ascii="Arial Narrow" w:hAnsi="Arial Narrow"/>
              </w:rPr>
            </w:pPr>
          </w:p>
          <w:p w14:paraId="490D9B1F" w14:textId="77777777" w:rsidR="00A161C1" w:rsidRDefault="00A161C1" w:rsidP="00143E5F">
            <w:pPr>
              <w:rPr>
                <w:rFonts w:ascii="Arial Narrow" w:hAnsi="Arial Narrow"/>
              </w:rPr>
            </w:pPr>
          </w:p>
          <w:p w14:paraId="09B225D6" w14:textId="18976078" w:rsidR="000A6B3C" w:rsidRDefault="000A6B3C" w:rsidP="005A6D04">
            <w:pPr>
              <w:jc w:val="both"/>
              <w:rPr>
                <w:rFonts w:ascii="Arial Narrow" w:hAnsi="Arial Narrow"/>
              </w:rPr>
            </w:pPr>
            <w:r>
              <w:rPr>
                <w:rFonts w:ascii="Arial Narrow" w:hAnsi="Arial Narrow"/>
              </w:rPr>
              <w:t xml:space="preserve">Seminario alemán sobre </w:t>
            </w:r>
            <w:r w:rsidR="007478AF">
              <w:rPr>
                <w:rFonts w:ascii="Arial Narrow" w:hAnsi="Arial Narrow"/>
              </w:rPr>
              <w:t>sanción moratoria, donde intervendrán las distintas áreas de la entidad, principalmente educación, prestaciones sociales, haciend</w:t>
            </w:r>
            <w:r w:rsidR="00BE66EB">
              <w:rPr>
                <w:rFonts w:ascii="Arial Narrow" w:hAnsi="Arial Narrow"/>
              </w:rPr>
              <w:t>a</w:t>
            </w:r>
            <w:r w:rsidR="007478AF">
              <w:rPr>
                <w:rFonts w:ascii="Arial Narrow" w:hAnsi="Arial Narrow"/>
              </w:rPr>
              <w:t xml:space="preserve"> y representación judicial</w:t>
            </w:r>
            <w:r w:rsidR="00426595">
              <w:rPr>
                <w:rFonts w:ascii="Arial Narrow" w:hAnsi="Arial Narrow"/>
              </w:rPr>
              <w:t xml:space="preserve">, a fin de que conozcan plenamente los términos y condiciones para </w:t>
            </w:r>
            <w:r w:rsidR="00C4420C">
              <w:rPr>
                <w:rFonts w:ascii="Arial Narrow" w:hAnsi="Arial Narrow"/>
              </w:rPr>
              <w:t>causarse</w:t>
            </w:r>
            <w:r w:rsidR="00426595">
              <w:rPr>
                <w:rFonts w:ascii="Arial Narrow" w:hAnsi="Arial Narrow"/>
              </w:rPr>
              <w:t xml:space="preserve"> la sanción y se establezcan compromisos de </w:t>
            </w:r>
            <w:r w:rsidR="00C4420C">
              <w:rPr>
                <w:rFonts w:ascii="Arial Narrow" w:hAnsi="Arial Narrow"/>
              </w:rPr>
              <w:t>colaboración</w:t>
            </w:r>
            <w:r w:rsidR="00426595">
              <w:rPr>
                <w:rFonts w:ascii="Arial Narrow" w:hAnsi="Arial Narrow"/>
              </w:rPr>
              <w:t xml:space="preserve"> y ayuda entre las mencionadas áreas, a fin de que </w:t>
            </w:r>
            <w:r w:rsidR="00C4420C">
              <w:rPr>
                <w:rFonts w:ascii="Arial Narrow" w:hAnsi="Arial Narrow"/>
              </w:rPr>
              <w:t xml:space="preserve">las cesantías sean efectivamente pagadas dentro del </w:t>
            </w:r>
            <w:r w:rsidR="00BC1265">
              <w:rPr>
                <w:rFonts w:ascii="Arial Narrow" w:hAnsi="Arial Narrow"/>
              </w:rPr>
              <w:t>término</w:t>
            </w:r>
            <w:r w:rsidR="00C4420C">
              <w:rPr>
                <w:rFonts w:ascii="Arial Narrow" w:hAnsi="Arial Narrow"/>
              </w:rPr>
              <w:t xml:space="preserve"> legal. </w:t>
            </w:r>
            <w:r w:rsidR="007478AF">
              <w:rPr>
                <w:rFonts w:ascii="Arial Narrow" w:hAnsi="Arial Narrow"/>
              </w:rPr>
              <w:t xml:space="preserve"> </w:t>
            </w:r>
          </w:p>
          <w:p w14:paraId="21F65127" w14:textId="77777777" w:rsidR="00A161C1" w:rsidRDefault="00A161C1" w:rsidP="005A6D04">
            <w:pPr>
              <w:jc w:val="both"/>
              <w:rPr>
                <w:rFonts w:ascii="Arial Narrow" w:hAnsi="Arial Narrow"/>
              </w:rPr>
            </w:pPr>
          </w:p>
          <w:p w14:paraId="2D38FFEB" w14:textId="56915EFF" w:rsidR="009900CA" w:rsidRDefault="009900CA" w:rsidP="005A6D04">
            <w:pPr>
              <w:jc w:val="both"/>
              <w:rPr>
                <w:rFonts w:ascii="Arial Narrow" w:hAnsi="Arial Narrow"/>
              </w:rPr>
            </w:pPr>
          </w:p>
        </w:tc>
        <w:tc>
          <w:tcPr>
            <w:tcW w:w="1701" w:type="dxa"/>
            <w:vMerge w:val="restart"/>
            <w:shd w:val="clear" w:color="auto" w:fill="D5DCE4" w:themeFill="text2" w:themeFillTint="33"/>
          </w:tcPr>
          <w:p w14:paraId="3E99EE9E" w14:textId="77777777" w:rsidR="00A161C1" w:rsidRDefault="00A161C1" w:rsidP="00143E5F">
            <w:pPr>
              <w:rPr>
                <w:rFonts w:ascii="Arial Narrow" w:hAnsi="Arial Narrow"/>
              </w:rPr>
            </w:pPr>
          </w:p>
          <w:p w14:paraId="3F1F740B" w14:textId="77777777" w:rsidR="00713F31" w:rsidRDefault="00713F31" w:rsidP="00143E5F">
            <w:pPr>
              <w:rPr>
                <w:rFonts w:ascii="Arial Narrow" w:hAnsi="Arial Narrow"/>
              </w:rPr>
            </w:pPr>
          </w:p>
          <w:p w14:paraId="685C7489" w14:textId="77777777" w:rsidR="00713F31" w:rsidRDefault="00713F31" w:rsidP="00143E5F">
            <w:pPr>
              <w:rPr>
                <w:rFonts w:ascii="Arial Narrow" w:hAnsi="Arial Narrow"/>
              </w:rPr>
            </w:pPr>
          </w:p>
          <w:p w14:paraId="2CD955D3" w14:textId="77777777" w:rsidR="00713F31" w:rsidRDefault="00713F31" w:rsidP="00143E5F">
            <w:pPr>
              <w:rPr>
                <w:rFonts w:ascii="Arial Narrow" w:hAnsi="Arial Narrow"/>
              </w:rPr>
            </w:pPr>
          </w:p>
          <w:p w14:paraId="152F65D0" w14:textId="77777777" w:rsidR="00713F31" w:rsidRDefault="00713F31" w:rsidP="00143E5F">
            <w:pPr>
              <w:rPr>
                <w:rFonts w:ascii="Arial Narrow" w:hAnsi="Arial Narrow"/>
              </w:rPr>
            </w:pPr>
            <w:r>
              <w:rPr>
                <w:rFonts w:ascii="Arial Narrow" w:hAnsi="Arial Narrow"/>
              </w:rPr>
              <w:t xml:space="preserve">Cada seis meses. </w:t>
            </w:r>
          </w:p>
          <w:p w14:paraId="775B6740" w14:textId="77777777" w:rsidR="00426595" w:rsidRDefault="00426595" w:rsidP="00143E5F">
            <w:pPr>
              <w:rPr>
                <w:rFonts w:ascii="Arial Narrow" w:hAnsi="Arial Narrow"/>
              </w:rPr>
            </w:pPr>
          </w:p>
          <w:p w14:paraId="7EBE9B8E" w14:textId="69C5AAFA" w:rsidR="00426595" w:rsidRDefault="00426595" w:rsidP="00D2329B">
            <w:pPr>
              <w:jc w:val="both"/>
              <w:rPr>
                <w:rFonts w:ascii="Arial Narrow" w:hAnsi="Arial Narrow"/>
              </w:rPr>
            </w:pPr>
            <w:r>
              <w:rPr>
                <w:rFonts w:ascii="Arial Narrow" w:hAnsi="Arial Narrow"/>
              </w:rPr>
              <w:t xml:space="preserve">Elaboración de </w:t>
            </w:r>
            <w:r w:rsidR="00D2329B">
              <w:rPr>
                <w:rFonts w:ascii="Arial Narrow" w:hAnsi="Arial Narrow"/>
              </w:rPr>
              <w:t xml:space="preserve">guía </w:t>
            </w:r>
            <w:r w:rsidR="003601E7">
              <w:rPr>
                <w:rFonts w:ascii="Arial Narrow" w:hAnsi="Arial Narrow"/>
              </w:rPr>
              <w:t xml:space="preserve">para los empleados </w:t>
            </w:r>
            <w:r w:rsidR="00D2329B">
              <w:rPr>
                <w:rFonts w:ascii="Arial Narrow" w:hAnsi="Arial Narrow"/>
              </w:rPr>
              <w:t>sobre el reconocimiento y pago de las cesantías parciales o definitivas</w:t>
            </w:r>
            <w:r w:rsidR="003601E7">
              <w:rPr>
                <w:rFonts w:ascii="Arial Narrow" w:hAnsi="Arial Narrow"/>
              </w:rPr>
              <w:t xml:space="preserve">. </w:t>
            </w:r>
          </w:p>
        </w:tc>
        <w:tc>
          <w:tcPr>
            <w:tcW w:w="1843" w:type="dxa"/>
            <w:vMerge w:val="restart"/>
            <w:shd w:val="clear" w:color="auto" w:fill="D5DCE4" w:themeFill="text2" w:themeFillTint="33"/>
          </w:tcPr>
          <w:p w14:paraId="716297D6" w14:textId="77777777" w:rsidR="00A161C1" w:rsidRDefault="00A161C1" w:rsidP="00143E5F">
            <w:pPr>
              <w:rPr>
                <w:rFonts w:ascii="Arial Narrow" w:hAnsi="Arial Narrow"/>
              </w:rPr>
            </w:pPr>
          </w:p>
        </w:tc>
        <w:tc>
          <w:tcPr>
            <w:tcW w:w="1842" w:type="dxa"/>
            <w:vMerge w:val="restart"/>
            <w:shd w:val="clear" w:color="auto" w:fill="D5DCE4" w:themeFill="text2" w:themeFillTint="33"/>
          </w:tcPr>
          <w:p w14:paraId="190D7C62" w14:textId="77777777" w:rsidR="00A161C1" w:rsidRDefault="00A161C1" w:rsidP="00143E5F">
            <w:pPr>
              <w:rPr>
                <w:rFonts w:ascii="Arial Narrow" w:hAnsi="Arial Narrow"/>
              </w:rPr>
            </w:pPr>
          </w:p>
          <w:p w14:paraId="2AB72E57" w14:textId="77777777" w:rsidR="00EA0A05" w:rsidRDefault="00EA0A05" w:rsidP="00143E5F">
            <w:pPr>
              <w:rPr>
                <w:rFonts w:ascii="Arial Narrow" w:hAnsi="Arial Narrow"/>
              </w:rPr>
            </w:pPr>
          </w:p>
          <w:p w14:paraId="644858DA" w14:textId="77777777" w:rsidR="00EA0A05" w:rsidRDefault="00EA0A05" w:rsidP="00143E5F">
            <w:pPr>
              <w:rPr>
                <w:rFonts w:ascii="Arial Narrow" w:hAnsi="Arial Narrow"/>
              </w:rPr>
            </w:pPr>
          </w:p>
          <w:p w14:paraId="1D1EE675" w14:textId="77777777" w:rsidR="00A35EB0" w:rsidRDefault="00A35EB0" w:rsidP="00EA0A05">
            <w:pPr>
              <w:jc w:val="both"/>
              <w:rPr>
                <w:rFonts w:ascii="Arial Narrow" w:hAnsi="Arial Narrow"/>
              </w:rPr>
            </w:pPr>
          </w:p>
          <w:p w14:paraId="3D3D4E4A" w14:textId="243DD6D6" w:rsidR="00EA0A05" w:rsidRPr="00EA0A05" w:rsidRDefault="00EA0A05" w:rsidP="00EA0A05">
            <w:pPr>
              <w:jc w:val="both"/>
              <w:rPr>
                <w:rFonts w:ascii="Arial Narrow" w:hAnsi="Arial Narrow"/>
              </w:rPr>
            </w:pPr>
            <w:r w:rsidRPr="00EA0A05">
              <w:rPr>
                <w:rFonts w:ascii="Arial Narrow" w:hAnsi="Arial Narrow"/>
              </w:rPr>
              <w:t xml:space="preserve">Se </w:t>
            </w:r>
            <w:r w:rsidR="00BC1265" w:rsidRPr="00EA0A05">
              <w:rPr>
                <w:rFonts w:ascii="Arial Narrow" w:hAnsi="Arial Narrow"/>
              </w:rPr>
              <w:t>utilizará</w:t>
            </w:r>
            <w:r w:rsidRPr="00EA0A05">
              <w:rPr>
                <w:rFonts w:ascii="Arial Narrow" w:hAnsi="Arial Narrow"/>
              </w:rPr>
              <w:t xml:space="preserve"> el auditorio “Gobernadores” para la realización de la capacitación. </w:t>
            </w:r>
          </w:p>
          <w:p w14:paraId="73F14260" w14:textId="77777777" w:rsidR="00EA0A05" w:rsidRPr="00EA0A05" w:rsidRDefault="00EA0A05" w:rsidP="00EA0A05">
            <w:pPr>
              <w:jc w:val="both"/>
              <w:rPr>
                <w:rFonts w:ascii="Arial Narrow" w:hAnsi="Arial Narrow"/>
              </w:rPr>
            </w:pPr>
          </w:p>
          <w:p w14:paraId="6E67D351" w14:textId="7A9C6CF1" w:rsidR="00EA0A05" w:rsidRDefault="00EA0A05" w:rsidP="00EA0A05">
            <w:pPr>
              <w:jc w:val="both"/>
              <w:rPr>
                <w:rFonts w:ascii="Arial Narrow" w:hAnsi="Arial Narrow"/>
              </w:rPr>
            </w:pPr>
            <w:r w:rsidRPr="00EA0A05">
              <w:rPr>
                <w:rFonts w:ascii="Arial Narrow" w:hAnsi="Arial Narrow"/>
              </w:rPr>
              <w:t>La capacitación será dictada por un tercero experto</w:t>
            </w:r>
            <w:r w:rsidR="004165A7">
              <w:rPr>
                <w:rFonts w:ascii="Arial Narrow" w:hAnsi="Arial Narrow"/>
              </w:rPr>
              <w:t>.</w:t>
            </w:r>
          </w:p>
        </w:tc>
        <w:tc>
          <w:tcPr>
            <w:tcW w:w="1985" w:type="dxa"/>
            <w:vMerge w:val="restart"/>
            <w:shd w:val="clear" w:color="auto" w:fill="D5DCE4" w:themeFill="text2" w:themeFillTint="33"/>
          </w:tcPr>
          <w:p w14:paraId="5054F974" w14:textId="77777777" w:rsidR="00A161C1" w:rsidRDefault="00A161C1" w:rsidP="00143E5F">
            <w:pPr>
              <w:rPr>
                <w:rFonts w:ascii="Arial Narrow" w:hAnsi="Arial Narrow"/>
              </w:rPr>
            </w:pPr>
          </w:p>
          <w:p w14:paraId="073D21B4" w14:textId="77777777" w:rsidR="00EA0A05" w:rsidRDefault="00EA0A05" w:rsidP="00143E5F">
            <w:pPr>
              <w:rPr>
                <w:rFonts w:ascii="Arial Narrow" w:hAnsi="Arial Narrow"/>
              </w:rPr>
            </w:pPr>
          </w:p>
          <w:p w14:paraId="4D80E40B" w14:textId="77777777" w:rsidR="00EA0A05" w:rsidRDefault="00EA0A05" w:rsidP="00143E5F">
            <w:pPr>
              <w:rPr>
                <w:rFonts w:ascii="Arial Narrow" w:hAnsi="Arial Narrow"/>
              </w:rPr>
            </w:pPr>
          </w:p>
          <w:p w14:paraId="3B8FD65F" w14:textId="77777777" w:rsidR="00A35EB0" w:rsidRDefault="00A35EB0" w:rsidP="00BC500E">
            <w:pPr>
              <w:jc w:val="center"/>
              <w:rPr>
                <w:rFonts w:ascii="Arial Narrow" w:hAnsi="Arial Narrow"/>
              </w:rPr>
            </w:pPr>
          </w:p>
          <w:p w14:paraId="2022BDE4" w14:textId="457BDB10" w:rsidR="00EA0A05" w:rsidRDefault="00EA0A05" w:rsidP="00BC500E">
            <w:pPr>
              <w:jc w:val="center"/>
              <w:rPr>
                <w:rFonts w:ascii="Arial Narrow" w:hAnsi="Arial Narrow"/>
              </w:rPr>
            </w:pPr>
            <w:r>
              <w:rPr>
                <w:rFonts w:ascii="Arial Narrow" w:hAnsi="Arial Narrow"/>
              </w:rPr>
              <w:t xml:space="preserve">Circular </w:t>
            </w:r>
            <w:r w:rsidR="00665544">
              <w:rPr>
                <w:rFonts w:ascii="Arial Narrow" w:hAnsi="Arial Narrow"/>
              </w:rPr>
              <w:t>interna</w:t>
            </w:r>
            <w:r w:rsidR="00BC500E">
              <w:rPr>
                <w:rFonts w:ascii="Arial Narrow" w:hAnsi="Arial Narrow"/>
              </w:rPr>
              <w:t xml:space="preserve"> </w:t>
            </w:r>
            <w:r w:rsidR="00BC500E" w:rsidRPr="00BC500E">
              <w:rPr>
                <w:rFonts w:ascii="Arial Narrow" w:hAnsi="Arial Narrow"/>
              </w:rPr>
              <w:t>en la que se explican las medidas diseñadas y conceptos consolidados.</w:t>
            </w:r>
          </w:p>
        </w:tc>
      </w:tr>
      <w:tr w:rsidR="00A161C1" w14:paraId="58DAC13A" w14:textId="77777777" w:rsidTr="004544B9">
        <w:trPr>
          <w:trHeight w:val="252"/>
        </w:trPr>
        <w:tc>
          <w:tcPr>
            <w:tcW w:w="2130" w:type="dxa"/>
            <w:shd w:val="clear" w:color="auto" w:fill="D5DCE4" w:themeFill="text2" w:themeFillTint="33"/>
          </w:tcPr>
          <w:p w14:paraId="735991D8" w14:textId="77777777" w:rsidR="00A161C1" w:rsidRDefault="00A161C1" w:rsidP="00143E5F">
            <w:pPr>
              <w:rPr>
                <w:rFonts w:ascii="Arial Narrow" w:hAnsi="Arial Narrow"/>
              </w:rPr>
            </w:pPr>
          </w:p>
          <w:p w14:paraId="0C36B6D0" w14:textId="042AA71C" w:rsidR="00A161C1" w:rsidRDefault="00A161C1" w:rsidP="00B63A43">
            <w:pPr>
              <w:jc w:val="both"/>
              <w:rPr>
                <w:rFonts w:ascii="Arial Narrow" w:hAnsi="Arial Narrow"/>
              </w:rPr>
            </w:pPr>
            <w:r w:rsidRPr="00125009">
              <w:rPr>
                <w:rFonts w:ascii="Arial Narrow" w:hAnsi="Arial Narrow"/>
              </w:rPr>
              <w:t>Demora en el pago: La entidad no cancelo las cesantías dentro los 45 días hábiles para hacerlo</w:t>
            </w:r>
          </w:p>
          <w:p w14:paraId="2466711E" w14:textId="5BE57141" w:rsidR="00A161C1" w:rsidRDefault="00A161C1" w:rsidP="00143E5F">
            <w:pPr>
              <w:rPr>
                <w:rFonts w:ascii="Arial Narrow" w:hAnsi="Arial Narrow"/>
              </w:rPr>
            </w:pPr>
          </w:p>
        </w:tc>
        <w:tc>
          <w:tcPr>
            <w:tcW w:w="1931" w:type="dxa"/>
            <w:vMerge/>
            <w:shd w:val="clear" w:color="auto" w:fill="D5DCE4" w:themeFill="text2" w:themeFillTint="33"/>
          </w:tcPr>
          <w:p w14:paraId="090E5901" w14:textId="5E053828" w:rsidR="00A161C1" w:rsidRDefault="00A161C1" w:rsidP="00AC76DE">
            <w:pPr>
              <w:jc w:val="both"/>
              <w:rPr>
                <w:rFonts w:ascii="Arial Narrow" w:hAnsi="Arial Narrow"/>
              </w:rPr>
            </w:pPr>
          </w:p>
        </w:tc>
        <w:tc>
          <w:tcPr>
            <w:tcW w:w="2177" w:type="dxa"/>
            <w:vMerge/>
            <w:shd w:val="clear" w:color="auto" w:fill="D5DCE4" w:themeFill="text2" w:themeFillTint="33"/>
          </w:tcPr>
          <w:p w14:paraId="06792B52" w14:textId="77777777" w:rsidR="00A161C1" w:rsidRDefault="00A161C1" w:rsidP="00143E5F">
            <w:pPr>
              <w:rPr>
                <w:rFonts w:ascii="Arial Narrow" w:hAnsi="Arial Narrow"/>
              </w:rPr>
            </w:pPr>
          </w:p>
        </w:tc>
        <w:tc>
          <w:tcPr>
            <w:tcW w:w="1701" w:type="dxa"/>
            <w:vMerge/>
            <w:shd w:val="clear" w:color="auto" w:fill="D5DCE4" w:themeFill="text2" w:themeFillTint="33"/>
          </w:tcPr>
          <w:p w14:paraId="717FA5DA" w14:textId="77777777" w:rsidR="00A161C1" w:rsidRDefault="00A161C1" w:rsidP="00143E5F">
            <w:pPr>
              <w:rPr>
                <w:rFonts w:ascii="Arial Narrow" w:hAnsi="Arial Narrow"/>
              </w:rPr>
            </w:pPr>
          </w:p>
        </w:tc>
        <w:tc>
          <w:tcPr>
            <w:tcW w:w="1843" w:type="dxa"/>
            <w:vMerge/>
            <w:shd w:val="clear" w:color="auto" w:fill="D5DCE4" w:themeFill="text2" w:themeFillTint="33"/>
          </w:tcPr>
          <w:p w14:paraId="490A9DD2" w14:textId="77777777" w:rsidR="00A161C1" w:rsidRDefault="00A161C1" w:rsidP="00143E5F">
            <w:pPr>
              <w:rPr>
                <w:rFonts w:ascii="Arial Narrow" w:hAnsi="Arial Narrow"/>
              </w:rPr>
            </w:pPr>
          </w:p>
        </w:tc>
        <w:tc>
          <w:tcPr>
            <w:tcW w:w="1842" w:type="dxa"/>
            <w:vMerge/>
            <w:shd w:val="clear" w:color="auto" w:fill="D5DCE4" w:themeFill="text2" w:themeFillTint="33"/>
          </w:tcPr>
          <w:p w14:paraId="3755646C" w14:textId="77777777" w:rsidR="00A161C1" w:rsidRDefault="00A161C1" w:rsidP="00143E5F">
            <w:pPr>
              <w:rPr>
                <w:rFonts w:ascii="Arial Narrow" w:hAnsi="Arial Narrow"/>
              </w:rPr>
            </w:pPr>
          </w:p>
        </w:tc>
        <w:tc>
          <w:tcPr>
            <w:tcW w:w="1985" w:type="dxa"/>
            <w:vMerge/>
            <w:shd w:val="clear" w:color="auto" w:fill="D5DCE4" w:themeFill="text2" w:themeFillTint="33"/>
          </w:tcPr>
          <w:p w14:paraId="61FA429F" w14:textId="77777777" w:rsidR="00A161C1" w:rsidRDefault="00A161C1" w:rsidP="00143E5F">
            <w:pPr>
              <w:rPr>
                <w:rFonts w:ascii="Arial Narrow" w:hAnsi="Arial Narrow"/>
              </w:rPr>
            </w:pPr>
          </w:p>
        </w:tc>
      </w:tr>
      <w:tr w:rsidR="00A161C1" w14:paraId="439FFB01" w14:textId="77777777" w:rsidTr="004544B9">
        <w:trPr>
          <w:trHeight w:val="252"/>
        </w:trPr>
        <w:tc>
          <w:tcPr>
            <w:tcW w:w="2130" w:type="dxa"/>
            <w:shd w:val="clear" w:color="auto" w:fill="D5DCE4" w:themeFill="text2" w:themeFillTint="33"/>
          </w:tcPr>
          <w:p w14:paraId="15324B9D" w14:textId="77777777" w:rsidR="00A161C1" w:rsidRDefault="00A161C1" w:rsidP="00125009">
            <w:pPr>
              <w:jc w:val="both"/>
              <w:rPr>
                <w:rFonts w:ascii="Arial Narrow" w:hAnsi="Arial Narrow"/>
              </w:rPr>
            </w:pPr>
          </w:p>
          <w:p w14:paraId="5B33A463" w14:textId="27C93389" w:rsidR="00A161C1" w:rsidRDefault="00A161C1" w:rsidP="00125009">
            <w:pPr>
              <w:jc w:val="both"/>
              <w:rPr>
                <w:rFonts w:ascii="Arial Narrow" w:hAnsi="Arial Narrow"/>
              </w:rPr>
            </w:pPr>
            <w:r w:rsidRPr="00125009">
              <w:rPr>
                <w:rFonts w:ascii="Arial Narrow" w:hAnsi="Arial Narrow"/>
              </w:rPr>
              <w:t>Falta de comunicación entre las distintas áreas de prestaciones sociales, educación y hacienda en él envió de información necesaria para el pago de las cesantías.</w:t>
            </w:r>
          </w:p>
        </w:tc>
        <w:tc>
          <w:tcPr>
            <w:tcW w:w="1931" w:type="dxa"/>
            <w:vMerge/>
            <w:shd w:val="clear" w:color="auto" w:fill="D5DCE4" w:themeFill="text2" w:themeFillTint="33"/>
          </w:tcPr>
          <w:p w14:paraId="67364D65" w14:textId="2B51B9C6" w:rsidR="00A161C1" w:rsidRDefault="00A161C1" w:rsidP="00AC76DE">
            <w:pPr>
              <w:jc w:val="both"/>
              <w:rPr>
                <w:rFonts w:ascii="Arial Narrow" w:hAnsi="Arial Narrow"/>
              </w:rPr>
            </w:pPr>
          </w:p>
        </w:tc>
        <w:tc>
          <w:tcPr>
            <w:tcW w:w="2177" w:type="dxa"/>
            <w:vMerge/>
            <w:shd w:val="clear" w:color="auto" w:fill="D5DCE4" w:themeFill="text2" w:themeFillTint="33"/>
          </w:tcPr>
          <w:p w14:paraId="2943F6F5" w14:textId="77777777" w:rsidR="00A161C1" w:rsidRDefault="00A161C1" w:rsidP="00143E5F">
            <w:pPr>
              <w:rPr>
                <w:rFonts w:ascii="Arial Narrow" w:hAnsi="Arial Narrow"/>
              </w:rPr>
            </w:pPr>
          </w:p>
        </w:tc>
        <w:tc>
          <w:tcPr>
            <w:tcW w:w="1701" w:type="dxa"/>
            <w:vMerge/>
            <w:shd w:val="clear" w:color="auto" w:fill="D5DCE4" w:themeFill="text2" w:themeFillTint="33"/>
          </w:tcPr>
          <w:p w14:paraId="2F65D19F" w14:textId="77777777" w:rsidR="00A161C1" w:rsidRDefault="00A161C1" w:rsidP="00143E5F">
            <w:pPr>
              <w:rPr>
                <w:rFonts w:ascii="Arial Narrow" w:hAnsi="Arial Narrow"/>
              </w:rPr>
            </w:pPr>
          </w:p>
        </w:tc>
        <w:tc>
          <w:tcPr>
            <w:tcW w:w="1843" w:type="dxa"/>
            <w:vMerge/>
            <w:shd w:val="clear" w:color="auto" w:fill="D5DCE4" w:themeFill="text2" w:themeFillTint="33"/>
          </w:tcPr>
          <w:p w14:paraId="70279893" w14:textId="77777777" w:rsidR="00A161C1" w:rsidRDefault="00A161C1" w:rsidP="00143E5F">
            <w:pPr>
              <w:rPr>
                <w:rFonts w:ascii="Arial Narrow" w:hAnsi="Arial Narrow"/>
              </w:rPr>
            </w:pPr>
          </w:p>
        </w:tc>
        <w:tc>
          <w:tcPr>
            <w:tcW w:w="1842" w:type="dxa"/>
            <w:vMerge/>
            <w:shd w:val="clear" w:color="auto" w:fill="D5DCE4" w:themeFill="text2" w:themeFillTint="33"/>
          </w:tcPr>
          <w:p w14:paraId="3A153B1C" w14:textId="77777777" w:rsidR="00A161C1" w:rsidRDefault="00A161C1" w:rsidP="00143E5F">
            <w:pPr>
              <w:rPr>
                <w:rFonts w:ascii="Arial Narrow" w:hAnsi="Arial Narrow"/>
              </w:rPr>
            </w:pPr>
          </w:p>
        </w:tc>
        <w:tc>
          <w:tcPr>
            <w:tcW w:w="1985" w:type="dxa"/>
            <w:vMerge/>
            <w:shd w:val="clear" w:color="auto" w:fill="D5DCE4" w:themeFill="text2" w:themeFillTint="33"/>
          </w:tcPr>
          <w:p w14:paraId="5B8976D0" w14:textId="77777777" w:rsidR="00A161C1" w:rsidRDefault="00A161C1" w:rsidP="00143E5F">
            <w:pPr>
              <w:rPr>
                <w:rFonts w:ascii="Arial Narrow" w:hAnsi="Arial Narrow"/>
              </w:rPr>
            </w:pPr>
          </w:p>
        </w:tc>
      </w:tr>
      <w:tr w:rsidR="00032D06" w14:paraId="3EDDDDAF" w14:textId="77777777" w:rsidTr="003E1E64">
        <w:trPr>
          <w:trHeight w:val="1128"/>
        </w:trPr>
        <w:tc>
          <w:tcPr>
            <w:tcW w:w="2130" w:type="dxa"/>
            <w:shd w:val="clear" w:color="auto" w:fill="EDEDED" w:themeFill="accent3" w:themeFillTint="33"/>
          </w:tcPr>
          <w:p w14:paraId="73E80EE4" w14:textId="77777777" w:rsidR="00812BD3" w:rsidRDefault="00812BD3" w:rsidP="00A57B6F">
            <w:pPr>
              <w:jc w:val="both"/>
              <w:rPr>
                <w:rFonts w:ascii="Arial Narrow" w:hAnsi="Arial Narrow"/>
              </w:rPr>
            </w:pPr>
          </w:p>
          <w:p w14:paraId="4EDA3C9D" w14:textId="58C40B08" w:rsidR="00A57B6F" w:rsidRPr="00A57B6F" w:rsidRDefault="00A57B6F" w:rsidP="00A57B6F">
            <w:pPr>
              <w:jc w:val="both"/>
              <w:rPr>
                <w:rFonts w:ascii="Arial Narrow" w:hAnsi="Arial Narrow"/>
              </w:rPr>
            </w:pPr>
            <w:r w:rsidRPr="00A57B6F">
              <w:rPr>
                <w:rFonts w:ascii="Arial Narrow" w:hAnsi="Arial Narrow"/>
              </w:rPr>
              <w:t>Errores o vacíos en el estudio técnico que es el documento donde se consignan los criterios utilizados por la entidad territorial para establecer las equivalencias de los cargos administrativos recibidos, contra las funciones, responsabilidades, nomenclatura y remuneración de los cargos existentes en su planta.</w:t>
            </w:r>
          </w:p>
          <w:p w14:paraId="7510D05A" w14:textId="45BF4F5A" w:rsidR="00A57B6F" w:rsidRDefault="00A57B6F" w:rsidP="00A57B6F">
            <w:pPr>
              <w:jc w:val="both"/>
              <w:rPr>
                <w:rFonts w:ascii="Arial Narrow" w:hAnsi="Arial Narrow"/>
              </w:rPr>
            </w:pPr>
          </w:p>
        </w:tc>
        <w:tc>
          <w:tcPr>
            <w:tcW w:w="1931" w:type="dxa"/>
            <w:vMerge w:val="restart"/>
            <w:shd w:val="clear" w:color="auto" w:fill="EDEDED" w:themeFill="accent3" w:themeFillTint="33"/>
          </w:tcPr>
          <w:p w14:paraId="1EF9ABB1" w14:textId="77777777" w:rsidR="00566EF6" w:rsidRPr="00566EF6" w:rsidRDefault="00566EF6" w:rsidP="00566EF6">
            <w:pPr>
              <w:jc w:val="both"/>
              <w:rPr>
                <w:rFonts w:ascii="Arial Narrow" w:hAnsi="Arial Narrow"/>
              </w:rPr>
            </w:pPr>
          </w:p>
          <w:p w14:paraId="6B3C64C3" w14:textId="77777777" w:rsidR="00566EF6" w:rsidRPr="00566EF6" w:rsidRDefault="00566EF6" w:rsidP="00566EF6">
            <w:pPr>
              <w:jc w:val="both"/>
              <w:rPr>
                <w:rFonts w:ascii="Arial Narrow" w:hAnsi="Arial Narrow"/>
              </w:rPr>
            </w:pPr>
            <w:r w:rsidRPr="00566EF6">
              <w:rPr>
                <w:rFonts w:ascii="Arial Narrow" w:hAnsi="Arial Narrow"/>
              </w:rPr>
              <w:t>Instruir a los empleados de la entidad encargados del proceso de homologación sobre:</w:t>
            </w:r>
          </w:p>
          <w:p w14:paraId="06F28747" w14:textId="77777777" w:rsidR="00566EF6" w:rsidRPr="00566EF6" w:rsidRDefault="00566EF6" w:rsidP="00566EF6">
            <w:pPr>
              <w:jc w:val="both"/>
              <w:rPr>
                <w:rFonts w:ascii="Arial Narrow" w:hAnsi="Arial Narrow"/>
              </w:rPr>
            </w:pPr>
          </w:p>
          <w:p w14:paraId="213C5AC7" w14:textId="1EE987AF" w:rsidR="00566EF6" w:rsidRPr="00566EF6" w:rsidRDefault="00566EF6" w:rsidP="00566EF6">
            <w:pPr>
              <w:jc w:val="both"/>
              <w:rPr>
                <w:rFonts w:ascii="Arial Narrow" w:hAnsi="Arial Narrow"/>
              </w:rPr>
            </w:pPr>
            <w:r w:rsidRPr="00566EF6">
              <w:rPr>
                <w:rFonts w:ascii="Arial Narrow" w:hAnsi="Arial Narrow"/>
              </w:rPr>
              <w:t xml:space="preserve">1.  la imposibilidad de desmejorar </w:t>
            </w:r>
            <w:r w:rsidR="00CB238E" w:rsidRPr="00566EF6">
              <w:rPr>
                <w:rFonts w:ascii="Arial Narrow" w:hAnsi="Arial Narrow"/>
              </w:rPr>
              <w:t>las condiciones</w:t>
            </w:r>
            <w:r w:rsidRPr="00566EF6">
              <w:rPr>
                <w:rFonts w:ascii="Arial Narrow" w:hAnsi="Arial Narrow"/>
              </w:rPr>
              <w:t xml:space="preserve"> laborales que tenían los docentes o el personal administrativo de educación antes del proceso departamentalización o municipalización de la educación como consecuencia de las adecuaciones de </w:t>
            </w:r>
            <w:r w:rsidR="00177B9C" w:rsidRPr="00566EF6">
              <w:rPr>
                <w:rFonts w:ascii="Arial Narrow" w:hAnsi="Arial Narrow"/>
              </w:rPr>
              <w:t>la planta</w:t>
            </w:r>
            <w:r w:rsidRPr="00566EF6">
              <w:rPr>
                <w:rFonts w:ascii="Arial Narrow" w:hAnsi="Arial Narrow"/>
              </w:rPr>
              <w:t xml:space="preserve"> de persona</w:t>
            </w:r>
            <w:r w:rsidR="00177B9C">
              <w:rPr>
                <w:rFonts w:ascii="Arial Narrow" w:hAnsi="Arial Narrow"/>
              </w:rPr>
              <w:t>l</w:t>
            </w:r>
            <w:r w:rsidRPr="00566EF6">
              <w:rPr>
                <w:rFonts w:ascii="Arial Narrow" w:hAnsi="Arial Narrow"/>
              </w:rPr>
              <w:t xml:space="preserve">. </w:t>
            </w:r>
          </w:p>
          <w:p w14:paraId="23734FAC" w14:textId="77777777" w:rsidR="00566EF6" w:rsidRPr="00566EF6" w:rsidRDefault="00566EF6" w:rsidP="00566EF6">
            <w:pPr>
              <w:jc w:val="both"/>
              <w:rPr>
                <w:rFonts w:ascii="Arial Narrow" w:hAnsi="Arial Narrow"/>
              </w:rPr>
            </w:pPr>
          </w:p>
          <w:p w14:paraId="19C448FC" w14:textId="14350293" w:rsidR="00566EF6" w:rsidRPr="00566EF6" w:rsidRDefault="00566EF6" w:rsidP="00566EF6">
            <w:pPr>
              <w:jc w:val="both"/>
              <w:rPr>
                <w:rFonts w:ascii="Arial Narrow" w:hAnsi="Arial Narrow"/>
              </w:rPr>
            </w:pPr>
            <w:r w:rsidRPr="00566EF6">
              <w:rPr>
                <w:rFonts w:ascii="Arial Narrow" w:hAnsi="Arial Narrow"/>
              </w:rPr>
              <w:t xml:space="preserve">2. La obligatoriedad por parte de la Administración de tener en cuenta, no sólo la nomenclatura sino </w:t>
            </w:r>
            <w:r w:rsidR="00177B9C" w:rsidRPr="00566EF6">
              <w:rPr>
                <w:rFonts w:ascii="Arial Narrow" w:hAnsi="Arial Narrow"/>
              </w:rPr>
              <w:t>también su</w:t>
            </w:r>
            <w:r w:rsidRPr="00566EF6">
              <w:rPr>
                <w:rFonts w:ascii="Arial Narrow" w:hAnsi="Arial Narrow"/>
              </w:rPr>
              <w:t xml:space="preserve"> verdadera clasificación, la naturaleza de sus funciones, el grado </w:t>
            </w:r>
            <w:r w:rsidRPr="00566EF6">
              <w:rPr>
                <w:rFonts w:ascii="Arial Narrow" w:hAnsi="Arial Narrow"/>
              </w:rPr>
              <w:lastRenderedPageBreak/>
              <w:t>de responsabilidad y los requisitos para así determinar la remuneración de la persona homologada.</w:t>
            </w:r>
          </w:p>
          <w:p w14:paraId="1A30BAAC" w14:textId="77777777" w:rsidR="00566EF6" w:rsidRPr="00566EF6" w:rsidRDefault="00566EF6" w:rsidP="00566EF6">
            <w:pPr>
              <w:jc w:val="both"/>
              <w:rPr>
                <w:rFonts w:ascii="Arial Narrow" w:hAnsi="Arial Narrow"/>
              </w:rPr>
            </w:pPr>
          </w:p>
          <w:p w14:paraId="0261783E" w14:textId="2B92B124" w:rsidR="00566EF6" w:rsidRDefault="00566EF6" w:rsidP="00566EF6">
            <w:pPr>
              <w:jc w:val="both"/>
              <w:rPr>
                <w:rFonts w:ascii="Arial Narrow" w:hAnsi="Arial Narrow"/>
              </w:rPr>
            </w:pPr>
            <w:r w:rsidRPr="00566EF6">
              <w:rPr>
                <w:rFonts w:ascii="Arial Narrow" w:hAnsi="Arial Narrow"/>
              </w:rPr>
              <w:t>3. Elaboración de un estudio</w:t>
            </w:r>
            <w:r w:rsidR="009C4BEB">
              <w:rPr>
                <w:rFonts w:ascii="Arial Narrow" w:hAnsi="Arial Narrow"/>
              </w:rPr>
              <w:t xml:space="preserve"> técnico correcto que contenga:</w:t>
            </w:r>
          </w:p>
          <w:p w14:paraId="35A284BA" w14:textId="77777777" w:rsidR="009C4BEB" w:rsidRPr="00566EF6" w:rsidRDefault="009C4BEB" w:rsidP="00566EF6">
            <w:pPr>
              <w:jc w:val="both"/>
              <w:rPr>
                <w:rFonts w:ascii="Arial Narrow" w:hAnsi="Arial Narrow"/>
              </w:rPr>
            </w:pPr>
          </w:p>
          <w:p w14:paraId="704EA189" w14:textId="14E6E02B" w:rsidR="00566EF6" w:rsidRPr="00566EF6" w:rsidRDefault="009C4BEB" w:rsidP="00566EF6">
            <w:pPr>
              <w:jc w:val="both"/>
              <w:rPr>
                <w:rFonts w:ascii="Arial Narrow" w:hAnsi="Arial Narrow"/>
              </w:rPr>
            </w:pPr>
            <w:r>
              <w:rPr>
                <w:rFonts w:ascii="Arial Narrow" w:hAnsi="Arial Narrow"/>
              </w:rPr>
              <w:t xml:space="preserve"> •</w:t>
            </w:r>
            <w:r w:rsidR="00566EF6" w:rsidRPr="00566EF6">
              <w:rPr>
                <w:rFonts w:ascii="Arial Narrow" w:hAnsi="Arial Narrow"/>
              </w:rPr>
              <w:t>La justificación del proceso, es decir las causas que llevan a su elaboración y el propósito del mismo.</w:t>
            </w:r>
          </w:p>
          <w:p w14:paraId="1397FBC3" w14:textId="77777777" w:rsidR="00566EF6" w:rsidRPr="00566EF6" w:rsidRDefault="00566EF6" w:rsidP="00566EF6">
            <w:pPr>
              <w:jc w:val="both"/>
              <w:rPr>
                <w:rFonts w:ascii="Arial Narrow" w:hAnsi="Arial Narrow"/>
              </w:rPr>
            </w:pPr>
            <w:r w:rsidRPr="00566EF6">
              <w:rPr>
                <w:rFonts w:ascii="Arial Narrow" w:hAnsi="Arial Narrow"/>
              </w:rPr>
              <w:t>•</w:t>
            </w:r>
            <w:r w:rsidRPr="00566EF6">
              <w:rPr>
                <w:rFonts w:ascii="Arial Narrow" w:hAnsi="Arial Narrow"/>
              </w:rPr>
              <w:tab/>
              <w:t>Las tablas de homologación de cargos en las cuales se consigna la información correspondiente al cargo, denominación, código, grado, nivel y salario.</w:t>
            </w:r>
          </w:p>
          <w:p w14:paraId="43DB926E" w14:textId="072FA61E" w:rsidR="009C4BEB" w:rsidRPr="009C4BEB" w:rsidRDefault="009C4BEB" w:rsidP="009C4BEB">
            <w:pPr>
              <w:jc w:val="both"/>
              <w:rPr>
                <w:rFonts w:ascii="Arial Narrow" w:hAnsi="Arial Narrow"/>
              </w:rPr>
            </w:pPr>
            <w:r>
              <w:rPr>
                <w:rFonts w:ascii="Arial Narrow" w:hAnsi="Arial Narrow"/>
              </w:rPr>
              <w:t xml:space="preserve">• </w:t>
            </w:r>
            <w:r w:rsidR="00566EF6" w:rsidRPr="00566EF6">
              <w:rPr>
                <w:rFonts w:ascii="Arial Narrow" w:hAnsi="Arial Narrow"/>
              </w:rPr>
              <w:t>Escala de salarios vigente en la entidad ter</w:t>
            </w:r>
            <w:r>
              <w:rPr>
                <w:rFonts w:ascii="Arial Narrow" w:hAnsi="Arial Narrow"/>
              </w:rPr>
              <w:t>ritorial receptora.</w:t>
            </w:r>
          </w:p>
        </w:tc>
        <w:tc>
          <w:tcPr>
            <w:tcW w:w="2177" w:type="dxa"/>
            <w:vMerge w:val="restart"/>
            <w:shd w:val="clear" w:color="auto" w:fill="EDEDED" w:themeFill="accent3" w:themeFillTint="33"/>
          </w:tcPr>
          <w:p w14:paraId="61850D38" w14:textId="77777777" w:rsidR="006135BA" w:rsidRDefault="006135BA" w:rsidP="00866FB8">
            <w:pPr>
              <w:jc w:val="both"/>
              <w:rPr>
                <w:rFonts w:ascii="Arial Narrow" w:hAnsi="Arial Narrow"/>
              </w:rPr>
            </w:pPr>
          </w:p>
          <w:p w14:paraId="19180BDA" w14:textId="77777777" w:rsidR="006135BA" w:rsidRDefault="006135BA" w:rsidP="00866FB8">
            <w:pPr>
              <w:jc w:val="both"/>
              <w:rPr>
                <w:rFonts w:ascii="Arial Narrow" w:hAnsi="Arial Narrow"/>
              </w:rPr>
            </w:pPr>
          </w:p>
          <w:p w14:paraId="60309A2C" w14:textId="20396A0C" w:rsidR="006135BA" w:rsidRDefault="006135BA" w:rsidP="00866FB8">
            <w:pPr>
              <w:jc w:val="both"/>
              <w:rPr>
                <w:rFonts w:ascii="Arial Narrow" w:hAnsi="Arial Narrow"/>
              </w:rPr>
            </w:pPr>
          </w:p>
          <w:p w14:paraId="778A5354" w14:textId="10ABC0B8" w:rsidR="006135BA" w:rsidRDefault="006135BA" w:rsidP="00866FB8">
            <w:pPr>
              <w:jc w:val="both"/>
              <w:rPr>
                <w:rFonts w:ascii="Arial Narrow" w:hAnsi="Arial Narrow"/>
              </w:rPr>
            </w:pPr>
          </w:p>
          <w:p w14:paraId="280D086B" w14:textId="77777777" w:rsidR="006135BA" w:rsidRDefault="006135BA" w:rsidP="00866FB8">
            <w:pPr>
              <w:jc w:val="both"/>
              <w:rPr>
                <w:rFonts w:ascii="Arial Narrow" w:hAnsi="Arial Narrow"/>
              </w:rPr>
            </w:pPr>
          </w:p>
          <w:p w14:paraId="6F0835EC" w14:textId="7192B54B" w:rsidR="003E1E64" w:rsidRPr="003E1E64" w:rsidRDefault="003E1E64" w:rsidP="003E1E64">
            <w:pPr>
              <w:jc w:val="both"/>
              <w:rPr>
                <w:rFonts w:ascii="Arial Narrow" w:hAnsi="Arial Narrow"/>
              </w:rPr>
            </w:pPr>
            <w:r w:rsidRPr="003E1E64">
              <w:rPr>
                <w:rFonts w:ascii="Arial Narrow" w:hAnsi="Arial Narrow"/>
              </w:rPr>
              <w:t xml:space="preserve">Seminario alemán sobre </w:t>
            </w:r>
            <w:r w:rsidR="005F6D49">
              <w:rPr>
                <w:rFonts w:ascii="Arial Narrow" w:hAnsi="Arial Narrow"/>
              </w:rPr>
              <w:t>homologación de cargos y nivelación salarial</w:t>
            </w:r>
            <w:r w:rsidRPr="003E1E64">
              <w:rPr>
                <w:rFonts w:ascii="Arial Narrow" w:hAnsi="Arial Narrow"/>
              </w:rPr>
              <w:t>, donde intervendrán las distintas áreas de la entidad, a fin de que conozcan plenamente</w:t>
            </w:r>
            <w:r w:rsidR="005F6D49">
              <w:rPr>
                <w:rFonts w:ascii="Arial Narrow" w:hAnsi="Arial Narrow"/>
              </w:rPr>
              <w:t xml:space="preserve"> sobre el marco normativo, las etapas del proceso de homologación y </w:t>
            </w:r>
            <w:r w:rsidR="003C472C">
              <w:rPr>
                <w:rFonts w:ascii="Arial Narrow" w:hAnsi="Arial Narrow"/>
              </w:rPr>
              <w:t>el contenido e importancia del estudio técnico, así como los derechos de los docentes y personal administrativo que no pueden ser desconocidos</w:t>
            </w:r>
            <w:r w:rsidRPr="003E1E64">
              <w:rPr>
                <w:rFonts w:ascii="Arial Narrow" w:hAnsi="Arial Narrow"/>
              </w:rPr>
              <w:t xml:space="preserve">.  </w:t>
            </w:r>
          </w:p>
          <w:p w14:paraId="067276C1" w14:textId="77777777" w:rsidR="008A6F86" w:rsidRDefault="008A6F86" w:rsidP="00866FB8">
            <w:pPr>
              <w:jc w:val="both"/>
              <w:rPr>
                <w:rFonts w:ascii="Arial Narrow" w:hAnsi="Arial Narrow"/>
              </w:rPr>
            </w:pPr>
          </w:p>
          <w:p w14:paraId="666CA020" w14:textId="7C158C7B" w:rsidR="00866FB8" w:rsidRDefault="00866FB8" w:rsidP="00866FB8">
            <w:pPr>
              <w:jc w:val="both"/>
              <w:rPr>
                <w:rFonts w:ascii="Arial Narrow" w:hAnsi="Arial Narrow"/>
              </w:rPr>
            </w:pPr>
          </w:p>
        </w:tc>
        <w:tc>
          <w:tcPr>
            <w:tcW w:w="1701" w:type="dxa"/>
            <w:vMerge w:val="restart"/>
            <w:shd w:val="clear" w:color="auto" w:fill="EDEDED" w:themeFill="accent3" w:themeFillTint="33"/>
          </w:tcPr>
          <w:p w14:paraId="3426CB10" w14:textId="77777777" w:rsidR="00A57B6F" w:rsidRDefault="00A57B6F" w:rsidP="00143E5F">
            <w:pPr>
              <w:rPr>
                <w:rFonts w:ascii="Arial Narrow" w:hAnsi="Arial Narrow"/>
              </w:rPr>
            </w:pPr>
          </w:p>
          <w:p w14:paraId="3C83D3AE" w14:textId="77777777" w:rsidR="00A77EF8" w:rsidRDefault="00A77EF8" w:rsidP="00143E5F">
            <w:pPr>
              <w:rPr>
                <w:rFonts w:ascii="Arial Narrow" w:hAnsi="Arial Narrow"/>
              </w:rPr>
            </w:pPr>
          </w:p>
          <w:p w14:paraId="0101FB69" w14:textId="77777777" w:rsidR="00A77EF8" w:rsidRDefault="00A77EF8" w:rsidP="00143E5F">
            <w:pPr>
              <w:rPr>
                <w:rFonts w:ascii="Arial Narrow" w:hAnsi="Arial Narrow"/>
              </w:rPr>
            </w:pPr>
          </w:p>
          <w:p w14:paraId="318B3A0D" w14:textId="77777777" w:rsidR="00A77EF8" w:rsidRDefault="00A77EF8" w:rsidP="00143E5F">
            <w:pPr>
              <w:rPr>
                <w:rFonts w:ascii="Arial Narrow" w:hAnsi="Arial Narrow"/>
              </w:rPr>
            </w:pPr>
          </w:p>
          <w:p w14:paraId="149FF202" w14:textId="77777777" w:rsidR="00A77EF8" w:rsidRDefault="00A77EF8" w:rsidP="00143E5F">
            <w:pPr>
              <w:rPr>
                <w:rFonts w:ascii="Arial Narrow" w:hAnsi="Arial Narrow"/>
              </w:rPr>
            </w:pPr>
          </w:p>
          <w:p w14:paraId="6C8F3BF5" w14:textId="77777777" w:rsidR="00A77EF8" w:rsidRPr="00A77EF8" w:rsidRDefault="00A77EF8" w:rsidP="00A77EF8">
            <w:pPr>
              <w:jc w:val="both"/>
              <w:rPr>
                <w:rFonts w:ascii="Arial Narrow" w:hAnsi="Arial Narrow"/>
              </w:rPr>
            </w:pPr>
            <w:r w:rsidRPr="00A77EF8">
              <w:rPr>
                <w:rFonts w:ascii="Arial Narrow" w:hAnsi="Arial Narrow"/>
              </w:rPr>
              <w:t xml:space="preserve">Cada seis meses. </w:t>
            </w:r>
          </w:p>
          <w:p w14:paraId="4DFC14F9" w14:textId="77777777" w:rsidR="00A77EF8" w:rsidRPr="00A77EF8" w:rsidRDefault="00A77EF8" w:rsidP="00A77EF8">
            <w:pPr>
              <w:jc w:val="both"/>
              <w:rPr>
                <w:rFonts w:ascii="Arial Narrow" w:hAnsi="Arial Narrow"/>
              </w:rPr>
            </w:pPr>
          </w:p>
          <w:p w14:paraId="7047E6F4" w14:textId="5281A8BC" w:rsidR="00A77EF8" w:rsidRDefault="00A77EF8" w:rsidP="00A77EF8">
            <w:pPr>
              <w:jc w:val="both"/>
              <w:rPr>
                <w:rFonts w:ascii="Arial Narrow" w:hAnsi="Arial Narrow"/>
              </w:rPr>
            </w:pPr>
            <w:r w:rsidRPr="00A77EF8">
              <w:rPr>
                <w:rFonts w:ascii="Arial Narrow" w:hAnsi="Arial Narrow"/>
              </w:rPr>
              <w:t xml:space="preserve">Elaboración de guía para los empleados sobre </w:t>
            </w:r>
            <w:r w:rsidR="00F96DD1">
              <w:rPr>
                <w:rFonts w:ascii="Arial Narrow" w:hAnsi="Arial Narrow"/>
              </w:rPr>
              <w:t xml:space="preserve">homologación y nivelación salarial. </w:t>
            </w:r>
          </w:p>
        </w:tc>
        <w:tc>
          <w:tcPr>
            <w:tcW w:w="1843" w:type="dxa"/>
            <w:vMerge w:val="restart"/>
            <w:shd w:val="clear" w:color="auto" w:fill="EDEDED" w:themeFill="accent3" w:themeFillTint="33"/>
          </w:tcPr>
          <w:p w14:paraId="11741E19" w14:textId="77777777" w:rsidR="00A57B6F" w:rsidRDefault="00A57B6F" w:rsidP="00143E5F">
            <w:pPr>
              <w:rPr>
                <w:rFonts w:ascii="Arial Narrow" w:hAnsi="Arial Narrow"/>
              </w:rPr>
            </w:pPr>
          </w:p>
        </w:tc>
        <w:tc>
          <w:tcPr>
            <w:tcW w:w="1842" w:type="dxa"/>
            <w:vMerge w:val="restart"/>
            <w:shd w:val="clear" w:color="auto" w:fill="EDEDED" w:themeFill="accent3" w:themeFillTint="33"/>
          </w:tcPr>
          <w:p w14:paraId="381C20EA" w14:textId="77777777" w:rsidR="00A57B6F" w:rsidRDefault="00A57B6F" w:rsidP="00143E5F">
            <w:pPr>
              <w:rPr>
                <w:rFonts w:ascii="Arial Narrow" w:hAnsi="Arial Narrow"/>
              </w:rPr>
            </w:pPr>
          </w:p>
          <w:p w14:paraId="480C8F44" w14:textId="77777777" w:rsidR="0084721F" w:rsidRDefault="0084721F" w:rsidP="00143E5F">
            <w:pPr>
              <w:rPr>
                <w:rFonts w:ascii="Arial Narrow" w:hAnsi="Arial Narrow"/>
              </w:rPr>
            </w:pPr>
          </w:p>
          <w:p w14:paraId="65D05626" w14:textId="77777777" w:rsidR="0084721F" w:rsidRDefault="0084721F" w:rsidP="00143E5F">
            <w:pPr>
              <w:rPr>
                <w:rFonts w:ascii="Arial Narrow" w:hAnsi="Arial Narrow"/>
              </w:rPr>
            </w:pPr>
          </w:p>
          <w:p w14:paraId="201EDC5E" w14:textId="5ED6375B" w:rsidR="0084721F" w:rsidRDefault="0084721F" w:rsidP="00143E5F">
            <w:pPr>
              <w:rPr>
                <w:rFonts w:ascii="Arial Narrow" w:hAnsi="Arial Narrow"/>
              </w:rPr>
            </w:pPr>
          </w:p>
          <w:p w14:paraId="5B167F77" w14:textId="77777777" w:rsidR="0084721F" w:rsidRDefault="0084721F" w:rsidP="00143E5F">
            <w:pPr>
              <w:rPr>
                <w:rFonts w:ascii="Arial Narrow" w:hAnsi="Arial Narrow"/>
              </w:rPr>
            </w:pPr>
          </w:p>
          <w:p w14:paraId="2981EFAD" w14:textId="5A70F0B8" w:rsidR="0084721F" w:rsidRPr="0084721F" w:rsidRDefault="0084721F" w:rsidP="0084721F">
            <w:pPr>
              <w:jc w:val="both"/>
              <w:rPr>
                <w:rFonts w:ascii="Arial Narrow" w:hAnsi="Arial Narrow"/>
              </w:rPr>
            </w:pPr>
            <w:r w:rsidRPr="0084721F">
              <w:rPr>
                <w:rFonts w:ascii="Arial Narrow" w:hAnsi="Arial Narrow"/>
              </w:rPr>
              <w:t xml:space="preserve">Se </w:t>
            </w:r>
            <w:r w:rsidR="00CB238E" w:rsidRPr="0084721F">
              <w:rPr>
                <w:rFonts w:ascii="Arial Narrow" w:hAnsi="Arial Narrow"/>
              </w:rPr>
              <w:t>utilizará</w:t>
            </w:r>
            <w:r w:rsidRPr="0084721F">
              <w:rPr>
                <w:rFonts w:ascii="Arial Narrow" w:hAnsi="Arial Narrow"/>
              </w:rPr>
              <w:t xml:space="preserve"> el auditorio “Gobernadores” para la realización de la capacitación. </w:t>
            </w:r>
          </w:p>
          <w:p w14:paraId="78D47D70" w14:textId="77777777" w:rsidR="0084721F" w:rsidRPr="0084721F" w:rsidRDefault="0084721F" w:rsidP="0084721F">
            <w:pPr>
              <w:jc w:val="both"/>
              <w:rPr>
                <w:rFonts w:ascii="Arial Narrow" w:hAnsi="Arial Narrow"/>
              </w:rPr>
            </w:pPr>
          </w:p>
          <w:p w14:paraId="2EB35783" w14:textId="251EB3BE" w:rsidR="0084721F" w:rsidRDefault="0084721F" w:rsidP="0084721F">
            <w:pPr>
              <w:jc w:val="both"/>
              <w:rPr>
                <w:rFonts w:ascii="Arial Narrow" w:hAnsi="Arial Narrow"/>
              </w:rPr>
            </w:pPr>
            <w:r w:rsidRPr="0084721F">
              <w:rPr>
                <w:rFonts w:ascii="Arial Narrow" w:hAnsi="Arial Narrow"/>
              </w:rPr>
              <w:t>La capacitación será dictada por un tercero experto</w:t>
            </w:r>
          </w:p>
        </w:tc>
        <w:tc>
          <w:tcPr>
            <w:tcW w:w="1985" w:type="dxa"/>
            <w:vMerge w:val="restart"/>
            <w:shd w:val="clear" w:color="auto" w:fill="EDEDED" w:themeFill="accent3" w:themeFillTint="33"/>
          </w:tcPr>
          <w:p w14:paraId="0BAC588F" w14:textId="77777777" w:rsidR="00A57B6F" w:rsidRDefault="00A57B6F" w:rsidP="00143E5F">
            <w:pPr>
              <w:rPr>
                <w:rFonts w:ascii="Arial Narrow" w:hAnsi="Arial Narrow"/>
              </w:rPr>
            </w:pPr>
          </w:p>
          <w:p w14:paraId="150E8F27" w14:textId="77777777" w:rsidR="004165A7" w:rsidRDefault="004165A7" w:rsidP="00143E5F">
            <w:pPr>
              <w:rPr>
                <w:rFonts w:ascii="Arial Narrow" w:hAnsi="Arial Narrow"/>
              </w:rPr>
            </w:pPr>
          </w:p>
          <w:p w14:paraId="2E622520" w14:textId="77777777" w:rsidR="004165A7" w:rsidRDefault="004165A7" w:rsidP="00143E5F">
            <w:pPr>
              <w:rPr>
                <w:rFonts w:ascii="Arial Narrow" w:hAnsi="Arial Narrow"/>
              </w:rPr>
            </w:pPr>
          </w:p>
          <w:p w14:paraId="0A996294" w14:textId="77777777" w:rsidR="004165A7" w:rsidRDefault="004165A7" w:rsidP="00143E5F">
            <w:pPr>
              <w:rPr>
                <w:rFonts w:ascii="Arial Narrow" w:hAnsi="Arial Narrow"/>
              </w:rPr>
            </w:pPr>
          </w:p>
          <w:p w14:paraId="52404793" w14:textId="77777777" w:rsidR="004165A7" w:rsidRDefault="004165A7" w:rsidP="00143E5F">
            <w:pPr>
              <w:rPr>
                <w:rFonts w:ascii="Arial Narrow" w:hAnsi="Arial Narrow"/>
              </w:rPr>
            </w:pPr>
          </w:p>
          <w:p w14:paraId="3130F96F" w14:textId="6B3040AF" w:rsidR="004165A7" w:rsidRDefault="004165A7" w:rsidP="004165A7">
            <w:pPr>
              <w:jc w:val="center"/>
              <w:rPr>
                <w:rFonts w:ascii="Arial Narrow" w:hAnsi="Arial Narrow"/>
              </w:rPr>
            </w:pPr>
            <w:r w:rsidRPr="004165A7">
              <w:rPr>
                <w:rFonts w:ascii="Arial Narrow" w:hAnsi="Arial Narrow"/>
              </w:rPr>
              <w:t>Circular interna en la que se explican las medidas diseñadas y conceptos consolidados</w:t>
            </w:r>
          </w:p>
        </w:tc>
      </w:tr>
      <w:tr w:rsidR="00032D06" w14:paraId="5F80D3F4" w14:textId="77777777" w:rsidTr="004544B9">
        <w:trPr>
          <w:trHeight w:val="2775"/>
        </w:trPr>
        <w:tc>
          <w:tcPr>
            <w:tcW w:w="2130" w:type="dxa"/>
            <w:shd w:val="clear" w:color="auto" w:fill="EDEDED" w:themeFill="accent3" w:themeFillTint="33"/>
          </w:tcPr>
          <w:p w14:paraId="7C1F7869" w14:textId="77777777" w:rsidR="00A57B6F" w:rsidRPr="00A57B6F" w:rsidRDefault="00A57B6F" w:rsidP="00A57B6F">
            <w:pPr>
              <w:jc w:val="both"/>
              <w:rPr>
                <w:rFonts w:ascii="Arial Narrow" w:hAnsi="Arial Narrow"/>
              </w:rPr>
            </w:pPr>
          </w:p>
          <w:p w14:paraId="1C81949F" w14:textId="5753FB4C" w:rsidR="00A57B6F" w:rsidRPr="00A57B6F" w:rsidRDefault="00A57B6F" w:rsidP="00A57B6F">
            <w:pPr>
              <w:jc w:val="both"/>
              <w:rPr>
                <w:rFonts w:ascii="Arial Narrow" w:hAnsi="Arial Narrow"/>
              </w:rPr>
            </w:pPr>
            <w:r w:rsidRPr="00A57B6F">
              <w:rPr>
                <w:rFonts w:ascii="Arial Narrow" w:hAnsi="Arial Narrow"/>
              </w:rPr>
              <w:t>Homologación a docente o personal administrativo en la nomenclatura, grado, verdadera clasificación, naturaleza de sus funciones o  grado de responsabilidad equivocado.</w:t>
            </w:r>
          </w:p>
        </w:tc>
        <w:tc>
          <w:tcPr>
            <w:tcW w:w="1931" w:type="dxa"/>
            <w:vMerge/>
            <w:shd w:val="clear" w:color="auto" w:fill="EDEDED" w:themeFill="accent3" w:themeFillTint="33"/>
          </w:tcPr>
          <w:p w14:paraId="322F5C19" w14:textId="77777777" w:rsidR="00A57B6F" w:rsidRPr="00152224" w:rsidRDefault="00A57B6F" w:rsidP="0042261F">
            <w:pPr>
              <w:jc w:val="both"/>
              <w:rPr>
                <w:rFonts w:ascii="Arial Narrow" w:hAnsi="Arial Narrow"/>
              </w:rPr>
            </w:pPr>
          </w:p>
        </w:tc>
        <w:tc>
          <w:tcPr>
            <w:tcW w:w="2177" w:type="dxa"/>
            <w:vMerge/>
            <w:shd w:val="clear" w:color="auto" w:fill="EDEDED" w:themeFill="accent3" w:themeFillTint="33"/>
          </w:tcPr>
          <w:p w14:paraId="5DECF7BB" w14:textId="77777777" w:rsidR="00A57B6F" w:rsidRDefault="00A57B6F" w:rsidP="00143E5F">
            <w:pPr>
              <w:rPr>
                <w:rFonts w:ascii="Arial Narrow" w:hAnsi="Arial Narrow"/>
              </w:rPr>
            </w:pPr>
          </w:p>
        </w:tc>
        <w:tc>
          <w:tcPr>
            <w:tcW w:w="1701" w:type="dxa"/>
            <w:vMerge/>
            <w:shd w:val="clear" w:color="auto" w:fill="EDEDED" w:themeFill="accent3" w:themeFillTint="33"/>
          </w:tcPr>
          <w:p w14:paraId="66E8BA2A" w14:textId="77777777" w:rsidR="00A57B6F" w:rsidRDefault="00A57B6F" w:rsidP="00143E5F">
            <w:pPr>
              <w:rPr>
                <w:rFonts w:ascii="Arial Narrow" w:hAnsi="Arial Narrow"/>
              </w:rPr>
            </w:pPr>
          </w:p>
        </w:tc>
        <w:tc>
          <w:tcPr>
            <w:tcW w:w="1843" w:type="dxa"/>
            <w:vMerge/>
            <w:shd w:val="clear" w:color="auto" w:fill="EDEDED" w:themeFill="accent3" w:themeFillTint="33"/>
          </w:tcPr>
          <w:p w14:paraId="093AD96B" w14:textId="77777777" w:rsidR="00A57B6F" w:rsidRDefault="00A57B6F" w:rsidP="00143E5F">
            <w:pPr>
              <w:rPr>
                <w:rFonts w:ascii="Arial Narrow" w:hAnsi="Arial Narrow"/>
              </w:rPr>
            </w:pPr>
          </w:p>
        </w:tc>
        <w:tc>
          <w:tcPr>
            <w:tcW w:w="1842" w:type="dxa"/>
            <w:vMerge/>
            <w:shd w:val="clear" w:color="auto" w:fill="EDEDED" w:themeFill="accent3" w:themeFillTint="33"/>
          </w:tcPr>
          <w:p w14:paraId="31B39086" w14:textId="77777777" w:rsidR="00A57B6F" w:rsidRDefault="00A57B6F" w:rsidP="00143E5F">
            <w:pPr>
              <w:rPr>
                <w:rFonts w:ascii="Arial Narrow" w:hAnsi="Arial Narrow"/>
              </w:rPr>
            </w:pPr>
          </w:p>
        </w:tc>
        <w:tc>
          <w:tcPr>
            <w:tcW w:w="1985" w:type="dxa"/>
            <w:vMerge/>
            <w:shd w:val="clear" w:color="auto" w:fill="EDEDED" w:themeFill="accent3" w:themeFillTint="33"/>
          </w:tcPr>
          <w:p w14:paraId="50BC366D" w14:textId="77777777" w:rsidR="00A57B6F" w:rsidRDefault="00A57B6F" w:rsidP="00143E5F">
            <w:pPr>
              <w:rPr>
                <w:rFonts w:ascii="Arial Narrow" w:hAnsi="Arial Narrow"/>
              </w:rPr>
            </w:pPr>
          </w:p>
        </w:tc>
      </w:tr>
      <w:tr w:rsidR="00032D06" w14:paraId="6EE49058" w14:textId="77777777" w:rsidTr="00566EF6">
        <w:trPr>
          <w:trHeight w:val="70"/>
        </w:trPr>
        <w:tc>
          <w:tcPr>
            <w:tcW w:w="2130" w:type="dxa"/>
            <w:shd w:val="clear" w:color="auto" w:fill="EDEDED" w:themeFill="accent3" w:themeFillTint="33"/>
          </w:tcPr>
          <w:p w14:paraId="0C18F3EE" w14:textId="77777777" w:rsidR="00A57B6F" w:rsidRDefault="00A57B6F" w:rsidP="00A57B6F">
            <w:pPr>
              <w:jc w:val="both"/>
              <w:rPr>
                <w:rFonts w:ascii="Arial Narrow" w:hAnsi="Arial Narrow"/>
              </w:rPr>
            </w:pPr>
            <w:r w:rsidRPr="00A57B6F">
              <w:rPr>
                <w:rFonts w:ascii="Arial Narrow" w:hAnsi="Arial Narrow"/>
              </w:rPr>
              <w:t xml:space="preserve">No se tuvieron en cuenta los derechos adquiridos de los trabajadores homologados, en el </w:t>
            </w:r>
            <w:r w:rsidRPr="00A57B6F">
              <w:rPr>
                <w:rFonts w:ascii="Arial Narrow" w:hAnsi="Arial Narrow"/>
              </w:rPr>
              <w:lastRenderedPageBreak/>
              <w:t>proceso de incorporación a la plata del departamento o del municipio.</w:t>
            </w:r>
            <w:r w:rsidR="003E1E64">
              <w:rPr>
                <w:rFonts w:ascii="Arial Narrow" w:hAnsi="Arial Narrow"/>
              </w:rPr>
              <w:t xml:space="preserve">                                         </w:t>
            </w:r>
          </w:p>
          <w:p w14:paraId="6FA5ECA7" w14:textId="77777777" w:rsidR="003E1E64" w:rsidRDefault="003E1E64" w:rsidP="00A57B6F">
            <w:pPr>
              <w:jc w:val="both"/>
              <w:rPr>
                <w:rFonts w:ascii="Arial Narrow" w:hAnsi="Arial Narrow"/>
              </w:rPr>
            </w:pPr>
          </w:p>
          <w:p w14:paraId="57D248DD" w14:textId="77777777" w:rsidR="003E1E64" w:rsidRDefault="003E1E64" w:rsidP="00A57B6F">
            <w:pPr>
              <w:jc w:val="both"/>
              <w:rPr>
                <w:rFonts w:ascii="Arial Narrow" w:hAnsi="Arial Narrow"/>
              </w:rPr>
            </w:pPr>
          </w:p>
          <w:p w14:paraId="3A0ACF76" w14:textId="77777777" w:rsidR="003E1E64" w:rsidRDefault="003E1E64" w:rsidP="00A57B6F">
            <w:pPr>
              <w:jc w:val="both"/>
              <w:rPr>
                <w:rFonts w:ascii="Arial Narrow" w:hAnsi="Arial Narrow"/>
              </w:rPr>
            </w:pPr>
          </w:p>
          <w:p w14:paraId="78D661EB" w14:textId="77777777" w:rsidR="003E1E64" w:rsidRDefault="003E1E64" w:rsidP="00A57B6F">
            <w:pPr>
              <w:jc w:val="both"/>
              <w:rPr>
                <w:rFonts w:ascii="Arial Narrow" w:hAnsi="Arial Narrow"/>
              </w:rPr>
            </w:pPr>
          </w:p>
          <w:p w14:paraId="27A929C5" w14:textId="77777777" w:rsidR="003E1E64" w:rsidRDefault="003E1E64" w:rsidP="00A57B6F">
            <w:pPr>
              <w:jc w:val="both"/>
              <w:rPr>
                <w:rFonts w:ascii="Arial Narrow" w:hAnsi="Arial Narrow"/>
              </w:rPr>
            </w:pPr>
          </w:p>
          <w:p w14:paraId="6060CA95" w14:textId="77777777" w:rsidR="003E1E64" w:rsidRDefault="003E1E64" w:rsidP="00A57B6F">
            <w:pPr>
              <w:jc w:val="both"/>
              <w:rPr>
                <w:rFonts w:ascii="Arial Narrow" w:hAnsi="Arial Narrow"/>
              </w:rPr>
            </w:pPr>
          </w:p>
          <w:p w14:paraId="09FB29E9" w14:textId="77777777" w:rsidR="003E1E64" w:rsidRDefault="003E1E64" w:rsidP="00A57B6F">
            <w:pPr>
              <w:jc w:val="both"/>
              <w:rPr>
                <w:rFonts w:ascii="Arial Narrow" w:hAnsi="Arial Narrow"/>
              </w:rPr>
            </w:pPr>
          </w:p>
          <w:p w14:paraId="6971F51A" w14:textId="77777777" w:rsidR="003E1E64" w:rsidRDefault="003E1E64" w:rsidP="00A57B6F">
            <w:pPr>
              <w:jc w:val="both"/>
              <w:rPr>
                <w:rFonts w:ascii="Arial Narrow" w:hAnsi="Arial Narrow"/>
              </w:rPr>
            </w:pPr>
          </w:p>
          <w:p w14:paraId="25F82A24" w14:textId="77777777" w:rsidR="003E1E64" w:rsidRDefault="003E1E64" w:rsidP="00A57B6F">
            <w:pPr>
              <w:jc w:val="both"/>
              <w:rPr>
                <w:rFonts w:ascii="Arial Narrow" w:hAnsi="Arial Narrow"/>
              </w:rPr>
            </w:pPr>
          </w:p>
          <w:p w14:paraId="7D2B4ABD" w14:textId="77777777" w:rsidR="003E1E64" w:rsidRDefault="003E1E64" w:rsidP="00A57B6F">
            <w:pPr>
              <w:jc w:val="both"/>
              <w:rPr>
                <w:rFonts w:ascii="Arial Narrow" w:hAnsi="Arial Narrow"/>
              </w:rPr>
            </w:pPr>
          </w:p>
          <w:p w14:paraId="0B723143" w14:textId="77777777" w:rsidR="003E1E64" w:rsidRDefault="003E1E64" w:rsidP="00A57B6F">
            <w:pPr>
              <w:jc w:val="both"/>
              <w:rPr>
                <w:rFonts w:ascii="Arial Narrow" w:hAnsi="Arial Narrow"/>
              </w:rPr>
            </w:pPr>
          </w:p>
          <w:p w14:paraId="2EE4937C" w14:textId="77777777" w:rsidR="003E1E64" w:rsidRDefault="003E1E64" w:rsidP="00A57B6F">
            <w:pPr>
              <w:jc w:val="both"/>
              <w:rPr>
                <w:rFonts w:ascii="Arial Narrow" w:hAnsi="Arial Narrow"/>
              </w:rPr>
            </w:pPr>
          </w:p>
          <w:p w14:paraId="5D9BE644" w14:textId="77777777" w:rsidR="003E1E64" w:rsidRDefault="003E1E64" w:rsidP="00A57B6F">
            <w:pPr>
              <w:jc w:val="both"/>
              <w:rPr>
                <w:rFonts w:ascii="Arial Narrow" w:hAnsi="Arial Narrow"/>
              </w:rPr>
            </w:pPr>
          </w:p>
          <w:p w14:paraId="13651950" w14:textId="77777777" w:rsidR="003E1E64" w:rsidRDefault="003E1E64" w:rsidP="00A57B6F">
            <w:pPr>
              <w:jc w:val="both"/>
              <w:rPr>
                <w:rFonts w:ascii="Arial Narrow" w:hAnsi="Arial Narrow"/>
              </w:rPr>
            </w:pPr>
          </w:p>
          <w:p w14:paraId="2434181B" w14:textId="77777777" w:rsidR="003E1E64" w:rsidRDefault="003E1E64" w:rsidP="00A57B6F">
            <w:pPr>
              <w:jc w:val="both"/>
              <w:rPr>
                <w:rFonts w:ascii="Arial Narrow" w:hAnsi="Arial Narrow"/>
              </w:rPr>
            </w:pPr>
          </w:p>
          <w:p w14:paraId="39DABE06" w14:textId="77777777" w:rsidR="003E1E64" w:rsidRDefault="003E1E64" w:rsidP="00A57B6F">
            <w:pPr>
              <w:jc w:val="both"/>
              <w:rPr>
                <w:rFonts w:ascii="Arial Narrow" w:hAnsi="Arial Narrow"/>
              </w:rPr>
            </w:pPr>
          </w:p>
          <w:p w14:paraId="2726F8C4" w14:textId="77777777" w:rsidR="003E1E64" w:rsidRDefault="003E1E64" w:rsidP="00A57B6F">
            <w:pPr>
              <w:jc w:val="both"/>
              <w:rPr>
                <w:rFonts w:ascii="Arial Narrow" w:hAnsi="Arial Narrow"/>
              </w:rPr>
            </w:pPr>
          </w:p>
          <w:p w14:paraId="451C4C3E" w14:textId="77777777" w:rsidR="003E1E64" w:rsidRDefault="003E1E64" w:rsidP="00A57B6F">
            <w:pPr>
              <w:jc w:val="both"/>
              <w:rPr>
                <w:rFonts w:ascii="Arial Narrow" w:hAnsi="Arial Narrow"/>
              </w:rPr>
            </w:pPr>
          </w:p>
          <w:p w14:paraId="16028AC5" w14:textId="77777777" w:rsidR="003E1E64" w:rsidRDefault="003E1E64" w:rsidP="00A57B6F">
            <w:pPr>
              <w:jc w:val="both"/>
              <w:rPr>
                <w:rFonts w:ascii="Arial Narrow" w:hAnsi="Arial Narrow"/>
              </w:rPr>
            </w:pPr>
          </w:p>
          <w:p w14:paraId="5FE316D1" w14:textId="77777777" w:rsidR="003E1E64" w:rsidRDefault="003E1E64" w:rsidP="00A57B6F">
            <w:pPr>
              <w:jc w:val="both"/>
              <w:rPr>
                <w:rFonts w:ascii="Arial Narrow" w:hAnsi="Arial Narrow"/>
              </w:rPr>
            </w:pPr>
          </w:p>
          <w:p w14:paraId="648685D6" w14:textId="77777777" w:rsidR="003E1E64" w:rsidRDefault="003E1E64" w:rsidP="00A57B6F">
            <w:pPr>
              <w:jc w:val="both"/>
              <w:rPr>
                <w:rFonts w:ascii="Arial Narrow" w:hAnsi="Arial Narrow"/>
              </w:rPr>
            </w:pPr>
          </w:p>
          <w:p w14:paraId="21FD0593" w14:textId="77777777" w:rsidR="003E1E64" w:rsidRDefault="003E1E64" w:rsidP="00A57B6F">
            <w:pPr>
              <w:jc w:val="both"/>
              <w:rPr>
                <w:rFonts w:ascii="Arial Narrow" w:hAnsi="Arial Narrow"/>
              </w:rPr>
            </w:pPr>
          </w:p>
          <w:p w14:paraId="5731F7DB" w14:textId="77777777" w:rsidR="003E1E64" w:rsidRDefault="003E1E64" w:rsidP="00A57B6F">
            <w:pPr>
              <w:jc w:val="both"/>
              <w:rPr>
                <w:rFonts w:ascii="Arial Narrow" w:hAnsi="Arial Narrow"/>
              </w:rPr>
            </w:pPr>
          </w:p>
          <w:p w14:paraId="6609EFF3" w14:textId="77777777" w:rsidR="003E1E64" w:rsidRDefault="003E1E64" w:rsidP="00A57B6F">
            <w:pPr>
              <w:jc w:val="both"/>
              <w:rPr>
                <w:rFonts w:ascii="Arial Narrow" w:hAnsi="Arial Narrow"/>
              </w:rPr>
            </w:pPr>
          </w:p>
          <w:p w14:paraId="140620C4" w14:textId="77777777" w:rsidR="003E1E64" w:rsidRDefault="003E1E64" w:rsidP="00A57B6F">
            <w:pPr>
              <w:jc w:val="both"/>
              <w:rPr>
                <w:rFonts w:ascii="Arial Narrow" w:hAnsi="Arial Narrow"/>
              </w:rPr>
            </w:pPr>
          </w:p>
          <w:p w14:paraId="5905D24D" w14:textId="77777777" w:rsidR="003E1E64" w:rsidRDefault="003E1E64" w:rsidP="00A57B6F">
            <w:pPr>
              <w:jc w:val="both"/>
              <w:rPr>
                <w:rFonts w:ascii="Arial Narrow" w:hAnsi="Arial Narrow"/>
              </w:rPr>
            </w:pPr>
          </w:p>
          <w:p w14:paraId="6C50281B" w14:textId="10591144" w:rsidR="003E1E64" w:rsidRPr="00A57B6F" w:rsidRDefault="003E1E64" w:rsidP="00A57B6F">
            <w:pPr>
              <w:jc w:val="both"/>
              <w:rPr>
                <w:rFonts w:ascii="Arial Narrow" w:hAnsi="Arial Narrow"/>
              </w:rPr>
            </w:pPr>
          </w:p>
        </w:tc>
        <w:tc>
          <w:tcPr>
            <w:tcW w:w="1931" w:type="dxa"/>
            <w:vMerge/>
            <w:shd w:val="clear" w:color="auto" w:fill="EDEDED" w:themeFill="accent3" w:themeFillTint="33"/>
          </w:tcPr>
          <w:p w14:paraId="5A1F864C" w14:textId="77777777" w:rsidR="00A57B6F" w:rsidRPr="00152224" w:rsidRDefault="00A57B6F" w:rsidP="0042261F">
            <w:pPr>
              <w:jc w:val="both"/>
              <w:rPr>
                <w:rFonts w:ascii="Arial Narrow" w:hAnsi="Arial Narrow"/>
              </w:rPr>
            </w:pPr>
          </w:p>
        </w:tc>
        <w:tc>
          <w:tcPr>
            <w:tcW w:w="2177" w:type="dxa"/>
            <w:vMerge/>
            <w:shd w:val="clear" w:color="auto" w:fill="EDEDED" w:themeFill="accent3" w:themeFillTint="33"/>
          </w:tcPr>
          <w:p w14:paraId="0670006F" w14:textId="77777777" w:rsidR="00A57B6F" w:rsidRDefault="00A57B6F" w:rsidP="00143E5F">
            <w:pPr>
              <w:rPr>
                <w:rFonts w:ascii="Arial Narrow" w:hAnsi="Arial Narrow"/>
              </w:rPr>
            </w:pPr>
          </w:p>
        </w:tc>
        <w:tc>
          <w:tcPr>
            <w:tcW w:w="1701" w:type="dxa"/>
            <w:vMerge/>
            <w:shd w:val="clear" w:color="auto" w:fill="EDEDED" w:themeFill="accent3" w:themeFillTint="33"/>
          </w:tcPr>
          <w:p w14:paraId="11CD483E" w14:textId="77777777" w:rsidR="00A57B6F" w:rsidRDefault="00A57B6F" w:rsidP="00143E5F">
            <w:pPr>
              <w:rPr>
                <w:rFonts w:ascii="Arial Narrow" w:hAnsi="Arial Narrow"/>
              </w:rPr>
            </w:pPr>
          </w:p>
        </w:tc>
        <w:tc>
          <w:tcPr>
            <w:tcW w:w="1843" w:type="dxa"/>
            <w:vMerge/>
            <w:shd w:val="clear" w:color="auto" w:fill="EDEDED" w:themeFill="accent3" w:themeFillTint="33"/>
          </w:tcPr>
          <w:p w14:paraId="0B59228E" w14:textId="77777777" w:rsidR="00A57B6F" w:rsidRDefault="00A57B6F" w:rsidP="00143E5F">
            <w:pPr>
              <w:rPr>
                <w:rFonts w:ascii="Arial Narrow" w:hAnsi="Arial Narrow"/>
              </w:rPr>
            </w:pPr>
          </w:p>
        </w:tc>
        <w:tc>
          <w:tcPr>
            <w:tcW w:w="1842" w:type="dxa"/>
            <w:vMerge/>
            <w:shd w:val="clear" w:color="auto" w:fill="EDEDED" w:themeFill="accent3" w:themeFillTint="33"/>
          </w:tcPr>
          <w:p w14:paraId="758F659E" w14:textId="77777777" w:rsidR="00A57B6F" w:rsidRDefault="00A57B6F" w:rsidP="00143E5F">
            <w:pPr>
              <w:rPr>
                <w:rFonts w:ascii="Arial Narrow" w:hAnsi="Arial Narrow"/>
              </w:rPr>
            </w:pPr>
          </w:p>
        </w:tc>
        <w:tc>
          <w:tcPr>
            <w:tcW w:w="1985" w:type="dxa"/>
            <w:vMerge/>
            <w:shd w:val="clear" w:color="auto" w:fill="EDEDED" w:themeFill="accent3" w:themeFillTint="33"/>
          </w:tcPr>
          <w:p w14:paraId="193A5BE8" w14:textId="77777777" w:rsidR="00A57B6F" w:rsidRDefault="00A57B6F" w:rsidP="00143E5F">
            <w:pPr>
              <w:rPr>
                <w:rFonts w:ascii="Arial Narrow" w:hAnsi="Arial Narrow"/>
              </w:rPr>
            </w:pPr>
          </w:p>
        </w:tc>
      </w:tr>
      <w:tr w:rsidR="00032D06" w14:paraId="0BF20667" w14:textId="77777777" w:rsidTr="004544B9">
        <w:tc>
          <w:tcPr>
            <w:tcW w:w="2130" w:type="dxa"/>
            <w:shd w:val="clear" w:color="auto" w:fill="D9E2F3" w:themeFill="accent1" w:themeFillTint="33"/>
          </w:tcPr>
          <w:p w14:paraId="1A86E0AA" w14:textId="77777777" w:rsidR="002336EA" w:rsidRPr="002336EA" w:rsidRDefault="002336EA" w:rsidP="002336EA">
            <w:pPr>
              <w:jc w:val="both"/>
              <w:rPr>
                <w:rFonts w:ascii="Arial Narrow" w:hAnsi="Arial Narrow"/>
              </w:rPr>
            </w:pPr>
          </w:p>
          <w:p w14:paraId="126732C3" w14:textId="77777777" w:rsidR="003B4537" w:rsidRPr="003B4537" w:rsidRDefault="003B4537" w:rsidP="003B4537">
            <w:pPr>
              <w:jc w:val="both"/>
              <w:rPr>
                <w:rFonts w:ascii="Arial Narrow" w:hAnsi="Arial Narrow"/>
              </w:rPr>
            </w:pPr>
            <w:r w:rsidRPr="003B4537">
              <w:rPr>
                <w:rFonts w:ascii="Arial Narrow" w:hAnsi="Arial Narrow"/>
              </w:rPr>
              <w:t xml:space="preserve">No reconocimiento y pago del reajuste </w:t>
            </w:r>
            <w:r w:rsidRPr="003B4537">
              <w:rPr>
                <w:rFonts w:ascii="Arial Narrow" w:hAnsi="Arial Narrow"/>
              </w:rPr>
              <w:lastRenderedPageBreak/>
              <w:t>pensional una vez es solicitado por el pensionado teniendo el derecho para su reconocimiento</w:t>
            </w:r>
          </w:p>
          <w:p w14:paraId="1C130E00" w14:textId="77777777" w:rsidR="003B4537" w:rsidRPr="003B4537" w:rsidRDefault="003B4537" w:rsidP="003B4537">
            <w:pPr>
              <w:jc w:val="both"/>
              <w:rPr>
                <w:rFonts w:ascii="Arial Narrow" w:hAnsi="Arial Narrow"/>
              </w:rPr>
            </w:pPr>
          </w:p>
          <w:p w14:paraId="6A5B7C67" w14:textId="220CE174" w:rsidR="001328A0" w:rsidRDefault="003B4537" w:rsidP="003B4537">
            <w:pPr>
              <w:jc w:val="both"/>
              <w:rPr>
                <w:rFonts w:ascii="Arial Narrow" w:hAnsi="Arial Narrow"/>
              </w:rPr>
            </w:pPr>
            <w:r w:rsidRPr="003B4537">
              <w:rPr>
                <w:rFonts w:ascii="Arial Narrow" w:hAnsi="Arial Narrow"/>
              </w:rPr>
              <w:t xml:space="preserve">Errores en la liquidación de la pensión como consecuencia de la falta de conocimiento frente a cuál es el ingreso base de liquidación y los factores salariales a tener en cuenta para cada empleado. </w:t>
            </w:r>
          </w:p>
        </w:tc>
        <w:tc>
          <w:tcPr>
            <w:tcW w:w="1931" w:type="dxa"/>
            <w:shd w:val="clear" w:color="auto" w:fill="D9E2F3" w:themeFill="accent1" w:themeFillTint="33"/>
          </w:tcPr>
          <w:p w14:paraId="71A87A95" w14:textId="7EDFCD08" w:rsidR="00D83FEB" w:rsidRDefault="00D83FEB" w:rsidP="00143E5F">
            <w:pPr>
              <w:rPr>
                <w:rFonts w:ascii="Arial Narrow" w:hAnsi="Arial Narrow"/>
              </w:rPr>
            </w:pPr>
          </w:p>
          <w:p w14:paraId="7B8C899C" w14:textId="32CAD122" w:rsidR="005549D7" w:rsidRDefault="00274231" w:rsidP="00274231">
            <w:pPr>
              <w:jc w:val="both"/>
              <w:rPr>
                <w:rFonts w:ascii="Arial Narrow" w:hAnsi="Arial Narrow"/>
              </w:rPr>
            </w:pPr>
            <w:r>
              <w:rPr>
                <w:rFonts w:ascii="Arial Narrow" w:hAnsi="Arial Narrow"/>
              </w:rPr>
              <w:t xml:space="preserve">Mejora en el </w:t>
            </w:r>
            <w:r w:rsidR="0047772A">
              <w:rPr>
                <w:rFonts w:ascii="Arial Narrow" w:hAnsi="Arial Narrow"/>
              </w:rPr>
              <w:t xml:space="preserve">proceso de reconocimiento </w:t>
            </w:r>
            <w:r w:rsidR="0047772A">
              <w:rPr>
                <w:rFonts w:ascii="Arial Narrow" w:hAnsi="Arial Narrow"/>
              </w:rPr>
              <w:lastRenderedPageBreak/>
              <w:t>del aj</w:t>
            </w:r>
            <w:r w:rsidR="00C069B9">
              <w:rPr>
                <w:rFonts w:ascii="Arial Narrow" w:hAnsi="Arial Narrow"/>
              </w:rPr>
              <w:t>uste pensional</w:t>
            </w:r>
            <w:r w:rsidR="00D83FEB">
              <w:rPr>
                <w:rFonts w:ascii="Arial Narrow" w:hAnsi="Arial Narrow"/>
              </w:rPr>
              <w:t xml:space="preserve"> anual</w:t>
            </w:r>
            <w:r w:rsidR="00C069B9">
              <w:rPr>
                <w:rFonts w:ascii="Arial Narrow" w:hAnsi="Arial Narrow"/>
              </w:rPr>
              <w:t>, a fin de que sea eficiente y rápido</w:t>
            </w:r>
            <w:r w:rsidR="00D83FEB">
              <w:rPr>
                <w:rFonts w:ascii="Arial Narrow" w:hAnsi="Arial Narrow"/>
              </w:rPr>
              <w:t xml:space="preserve"> en su realización. </w:t>
            </w:r>
          </w:p>
          <w:p w14:paraId="29C5DB4C" w14:textId="2C76DEE2" w:rsidR="00D83FEB" w:rsidRDefault="00D83FEB" w:rsidP="00274231">
            <w:pPr>
              <w:jc w:val="both"/>
              <w:rPr>
                <w:rFonts w:ascii="Arial Narrow" w:hAnsi="Arial Narrow"/>
              </w:rPr>
            </w:pPr>
          </w:p>
          <w:p w14:paraId="6751449D" w14:textId="0458EFF9" w:rsidR="00D83FEB" w:rsidRDefault="00E65882" w:rsidP="00274231">
            <w:pPr>
              <w:jc w:val="both"/>
              <w:rPr>
                <w:rFonts w:ascii="Arial Narrow" w:hAnsi="Arial Narrow"/>
              </w:rPr>
            </w:pPr>
            <w:r>
              <w:rPr>
                <w:rFonts w:ascii="Arial Narrow" w:hAnsi="Arial Narrow"/>
              </w:rPr>
              <w:t xml:space="preserve">Direccionar e ilustrar </w:t>
            </w:r>
            <w:r w:rsidR="00581BEB" w:rsidRPr="00581BEB">
              <w:rPr>
                <w:rFonts w:ascii="Arial Narrow" w:hAnsi="Arial Narrow"/>
              </w:rPr>
              <w:t xml:space="preserve">a los empleados </w:t>
            </w:r>
            <w:r w:rsidR="00581BEB">
              <w:rPr>
                <w:rFonts w:ascii="Arial Narrow" w:hAnsi="Arial Narrow"/>
              </w:rPr>
              <w:t xml:space="preserve">de la entidad encargados de la liquidación o reajuste pensional sobre el marco normativo, conceptual y práctico para la liquidación de las pensiones y sus ajustes anuales. </w:t>
            </w:r>
          </w:p>
          <w:p w14:paraId="52C05A93" w14:textId="5FF2CF96" w:rsidR="00D83FEB" w:rsidRDefault="00D83FEB" w:rsidP="00274231">
            <w:pPr>
              <w:jc w:val="both"/>
              <w:rPr>
                <w:rFonts w:ascii="Arial Narrow" w:hAnsi="Arial Narrow"/>
              </w:rPr>
            </w:pPr>
          </w:p>
        </w:tc>
        <w:tc>
          <w:tcPr>
            <w:tcW w:w="2177" w:type="dxa"/>
            <w:shd w:val="clear" w:color="auto" w:fill="D9E2F3" w:themeFill="accent1" w:themeFillTint="33"/>
          </w:tcPr>
          <w:p w14:paraId="33618C8D" w14:textId="77777777" w:rsidR="00617C21" w:rsidRDefault="00617C21" w:rsidP="00742001">
            <w:pPr>
              <w:jc w:val="both"/>
              <w:rPr>
                <w:rFonts w:ascii="Arial Narrow" w:hAnsi="Arial Narrow"/>
              </w:rPr>
            </w:pPr>
          </w:p>
          <w:p w14:paraId="5D903452" w14:textId="3BA142D5" w:rsidR="00D10894" w:rsidRDefault="00D10894" w:rsidP="00742001">
            <w:pPr>
              <w:jc w:val="both"/>
              <w:rPr>
                <w:rFonts w:ascii="Arial Narrow" w:hAnsi="Arial Narrow"/>
              </w:rPr>
            </w:pPr>
            <w:r>
              <w:rPr>
                <w:rFonts w:ascii="Arial Narrow" w:hAnsi="Arial Narrow"/>
              </w:rPr>
              <w:t xml:space="preserve">Protocolo de recepción, atención y revisión de </w:t>
            </w:r>
            <w:r>
              <w:rPr>
                <w:rFonts w:ascii="Arial Narrow" w:hAnsi="Arial Narrow"/>
              </w:rPr>
              <w:lastRenderedPageBreak/>
              <w:t xml:space="preserve">las solicitudes de ajuste pensional o reliquidación de pensiones. </w:t>
            </w:r>
          </w:p>
          <w:p w14:paraId="40E51679" w14:textId="77777777" w:rsidR="00D10894" w:rsidRDefault="00D10894" w:rsidP="00742001">
            <w:pPr>
              <w:jc w:val="both"/>
              <w:rPr>
                <w:rFonts w:ascii="Arial Narrow" w:hAnsi="Arial Narrow"/>
              </w:rPr>
            </w:pPr>
          </w:p>
          <w:p w14:paraId="2BDF7F98" w14:textId="15C0864F" w:rsidR="008052FF" w:rsidRDefault="00742001" w:rsidP="00742001">
            <w:pPr>
              <w:jc w:val="both"/>
              <w:rPr>
                <w:rFonts w:ascii="Arial Narrow" w:hAnsi="Arial Narrow"/>
              </w:rPr>
            </w:pPr>
            <w:r>
              <w:rPr>
                <w:rFonts w:ascii="Arial Narrow" w:hAnsi="Arial Narrow"/>
              </w:rPr>
              <w:t xml:space="preserve">Capacitación </w:t>
            </w:r>
            <w:r w:rsidR="00D10894">
              <w:rPr>
                <w:rFonts w:ascii="Arial Narrow" w:hAnsi="Arial Narrow"/>
              </w:rPr>
              <w:t xml:space="preserve">sobre el </w:t>
            </w:r>
            <w:r>
              <w:rPr>
                <w:rFonts w:ascii="Arial Narrow" w:hAnsi="Arial Narrow"/>
              </w:rPr>
              <w:t>marco</w:t>
            </w:r>
            <w:r w:rsidR="00B87E49" w:rsidRPr="00B87E49">
              <w:rPr>
                <w:rFonts w:ascii="Arial Narrow" w:hAnsi="Arial Narrow"/>
              </w:rPr>
              <w:t xml:space="preserve"> normativo, conceptual y práctico para la liquidación de las pensiones</w:t>
            </w:r>
            <w:r>
              <w:rPr>
                <w:rFonts w:ascii="Arial Narrow" w:hAnsi="Arial Narrow"/>
              </w:rPr>
              <w:t xml:space="preserve"> de los empleados a cargo de la entidad</w:t>
            </w:r>
            <w:r w:rsidR="00B87E49" w:rsidRPr="00B87E49">
              <w:rPr>
                <w:rFonts w:ascii="Arial Narrow" w:hAnsi="Arial Narrow"/>
              </w:rPr>
              <w:t xml:space="preserve"> y sus ajustes anuales.</w:t>
            </w:r>
          </w:p>
          <w:p w14:paraId="057CAB01" w14:textId="77777777" w:rsidR="00742001" w:rsidRDefault="00742001" w:rsidP="00742001">
            <w:pPr>
              <w:jc w:val="both"/>
              <w:rPr>
                <w:rFonts w:ascii="Arial Narrow" w:hAnsi="Arial Narrow"/>
              </w:rPr>
            </w:pPr>
          </w:p>
          <w:p w14:paraId="385FAD78" w14:textId="1645F7D2" w:rsidR="00742001" w:rsidRDefault="00281137" w:rsidP="00281137">
            <w:pPr>
              <w:jc w:val="both"/>
              <w:rPr>
                <w:rFonts w:ascii="Arial Narrow" w:hAnsi="Arial Narrow"/>
              </w:rPr>
            </w:pPr>
            <w:r w:rsidRPr="00281137">
              <w:rPr>
                <w:rFonts w:ascii="Arial Narrow" w:hAnsi="Arial Narrow"/>
              </w:rPr>
              <w:t xml:space="preserve">Elaboración de un documento base que sirva de guía para los empleados de la entidad, sobre la forma correcta de </w:t>
            </w:r>
            <w:r>
              <w:rPr>
                <w:rFonts w:ascii="Arial Narrow" w:hAnsi="Arial Narrow"/>
              </w:rPr>
              <w:t>liquidar y ajustar las pensione</w:t>
            </w:r>
            <w:r w:rsidRPr="00281137">
              <w:rPr>
                <w:rFonts w:ascii="Arial Narrow" w:hAnsi="Arial Narrow"/>
              </w:rPr>
              <w:t>s, la cual deberá actualizarse en caso de nuevas circunstancias legales</w:t>
            </w:r>
          </w:p>
        </w:tc>
        <w:tc>
          <w:tcPr>
            <w:tcW w:w="1701" w:type="dxa"/>
            <w:shd w:val="clear" w:color="auto" w:fill="D9E2F3" w:themeFill="accent1" w:themeFillTint="33"/>
          </w:tcPr>
          <w:p w14:paraId="7FD5C78F" w14:textId="77777777" w:rsidR="005C731F" w:rsidRDefault="005C731F" w:rsidP="00D20BDE">
            <w:pPr>
              <w:jc w:val="both"/>
              <w:rPr>
                <w:rFonts w:ascii="Arial Narrow" w:hAnsi="Arial Narrow"/>
              </w:rPr>
            </w:pPr>
          </w:p>
          <w:p w14:paraId="73E42821" w14:textId="2405713C" w:rsidR="00D20BDE" w:rsidRPr="00D20BDE" w:rsidRDefault="00D20BDE" w:rsidP="00D20BDE">
            <w:pPr>
              <w:jc w:val="both"/>
              <w:rPr>
                <w:rFonts w:ascii="Arial Narrow" w:hAnsi="Arial Narrow"/>
              </w:rPr>
            </w:pPr>
            <w:r w:rsidRPr="00D20BDE">
              <w:rPr>
                <w:rFonts w:ascii="Arial Narrow" w:hAnsi="Arial Narrow"/>
              </w:rPr>
              <w:t xml:space="preserve">Capacitación anual, durante el </w:t>
            </w:r>
            <w:r w:rsidRPr="00D20BDE">
              <w:rPr>
                <w:rFonts w:ascii="Arial Narrow" w:hAnsi="Arial Narrow"/>
              </w:rPr>
              <w:lastRenderedPageBreak/>
              <w:t>mes de enero.</w:t>
            </w:r>
          </w:p>
          <w:p w14:paraId="7F852367" w14:textId="77777777" w:rsidR="00D20BDE" w:rsidRDefault="00D20BDE" w:rsidP="00D20BDE">
            <w:pPr>
              <w:jc w:val="both"/>
              <w:rPr>
                <w:rFonts w:ascii="Arial Narrow" w:hAnsi="Arial Narrow"/>
              </w:rPr>
            </w:pPr>
          </w:p>
          <w:p w14:paraId="498E95EE" w14:textId="52D63A3D" w:rsidR="00617C21" w:rsidRDefault="00D20BDE" w:rsidP="00D20BDE">
            <w:pPr>
              <w:jc w:val="both"/>
              <w:rPr>
                <w:rFonts w:ascii="Arial Narrow" w:hAnsi="Arial Narrow"/>
              </w:rPr>
            </w:pPr>
            <w:r w:rsidRPr="00D20BDE">
              <w:rPr>
                <w:rFonts w:ascii="Arial Narrow" w:hAnsi="Arial Narrow"/>
              </w:rPr>
              <w:t>La guía estará disponible todo el tiempo en medio virtual.</w:t>
            </w:r>
          </w:p>
        </w:tc>
        <w:tc>
          <w:tcPr>
            <w:tcW w:w="1843" w:type="dxa"/>
            <w:shd w:val="clear" w:color="auto" w:fill="D9E2F3" w:themeFill="accent1" w:themeFillTint="33"/>
          </w:tcPr>
          <w:p w14:paraId="7E1AB448" w14:textId="77777777" w:rsidR="00617C21" w:rsidRDefault="00617C21" w:rsidP="00143E5F">
            <w:pPr>
              <w:rPr>
                <w:rFonts w:ascii="Arial Narrow" w:hAnsi="Arial Narrow"/>
              </w:rPr>
            </w:pPr>
          </w:p>
        </w:tc>
        <w:tc>
          <w:tcPr>
            <w:tcW w:w="1842" w:type="dxa"/>
            <w:shd w:val="clear" w:color="auto" w:fill="D9E2F3" w:themeFill="accent1" w:themeFillTint="33"/>
          </w:tcPr>
          <w:p w14:paraId="04EC1E35" w14:textId="77777777" w:rsidR="00617C21" w:rsidRDefault="00617C21" w:rsidP="00143E5F">
            <w:pPr>
              <w:rPr>
                <w:rFonts w:ascii="Arial Narrow" w:hAnsi="Arial Narrow"/>
              </w:rPr>
            </w:pPr>
          </w:p>
          <w:p w14:paraId="68317A30" w14:textId="77777777" w:rsidR="00B81348" w:rsidRPr="00B81348" w:rsidRDefault="00B81348" w:rsidP="00B81348">
            <w:pPr>
              <w:jc w:val="both"/>
              <w:rPr>
                <w:rFonts w:ascii="Arial Narrow" w:hAnsi="Arial Narrow"/>
              </w:rPr>
            </w:pPr>
            <w:r w:rsidRPr="00B81348">
              <w:rPr>
                <w:rFonts w:ascii="Arial Narrow" w:hAnsi="Arial Narrow"/>
              </w:rPr>
              <w:t xml:space="preserve">Se utilizará el auditorio </w:t>
            </w:r>
            <w:r w:rsidRPr="00B81348">
              <w:rPr>
                <w:rFonts w:ascii="Arial Narrow" w:hAnsi="Arial Narrow"/>
              </w:rPr>
              <w:lastRenderedPageBreak/>
              <w:t xml:space="preserve">“Gobernadores” para la realización de la capacitación. </w:t>
            </w:r>
          </w:p>
          <w:p w14:paraId="4D295FD3" w14:textId="77777777" w:rsidR="00B81348" w:rsidRPr="00B81348" w:rsidRDefault="00B81348" w:rsidP="00B81348">
            <w:pPr>
              <w:jc w:val="both"/>
              <w:rPr>
                <w:rFonts w:ascii="Arial Narrow" w:hAnsi="Arial Narrow"/>
              </w:rPr>
            </w:pPr>
          </w:p>
          <w:p w14:paraId="618332C7" w14:textId="474DFA11" w:rsidR="00152FFD" w:rsidRDefault="00B81348" w:rsidP="00B81348">
            <w:pPr>
              <w:jc w:val="both"/>
              <w:rPr>
                <w:rFonts w:ascii="Arial Narrow" w:hAnsi="Arial Narrow"/>
              </w:rPr>
            </w:pPr>
            <w:r w:rsidRPr="00B81348">
              <w:rPr>
                <w:rFonts w:ascii="Arial Narrow" w:hAnsi="Arial Narrow"/>
              </w:rPr>
              <w:t>La capacitación será dictada por un funcionario de la entidad que domine el tema o por un tercero experto.</w:t>
            </w:r>
          </w:p>
        </w:tc>
        <w:tc>
          <w:tcPr>
            <w:tcW w:w="1985" w:type="dxa"/>
            <w:shd w:val="clear" w:color="auto" w:fill="D9E2F3" w:themeFill="accent1" w:themeFillTint="33"/>
          </w:tcPr>
          <w:p w14:paraId="332B39F0" w14:textId="77777777" w:rsidR="00617C21" w:rsidRDefault="00617C21" w:rsidP="00143E5F">
            <w:pPr>
              <w:rPr>
                <w:rFonts w:ascii="Arial Narrow" w:hAnsi="Arial Narrow"/>
              </w:rPr>
            </w:pPr>
          </w:p>
          <w:p w14:paraId="013FE99E" w14:textId="1704DC63" w:rsidR="00D10894" w:rsidRDefault="00D10894" w:rsidP="00143E5F">
            <w:pPr>
              <w:rPr>
                <w:rFonts w:ascii="Arial Narrow" w:hAnsi="Arial Narrow"/>
              </w:rPr>
            </w:pPr>
            <w:r>
              <w:rPr>
                <w:rFonts w:ascii="Arial Narrow" w:hAnsi="Arial Narrow"/>
              </w:rPr>
              <w:t xml:space="preserve">Circular interna. </w:t>
            </w:r>
          </w:p>
        </w:tc>
      </w:tr>
      <w:tr w:rsidR="00032D06" w14:paraId="0CD749FF" w14:textId="77777777" w:rsidTr="004544B9">
        <w:trPr>
          <w:trHeight w:val="1847"/>
        </w:trPr>
        <w:tc>
          <w:tcPr>
            <w:tcW w:w="2130" w:type="dxa"/>
            <w:shd w:val="clear" w:color="auto" w:fill="D0CECE" w:themeFill="background2" w:themeFillShade="E6"/>
          </w:tcPr>
          <w:p w14:paraId="5C4ED2F6" w14:textId="77777777" w:rsidR="004F138F" w:rsidRPr="004F138F" w:rsidRDefault="004F138F" w:rsidP="004F138F">
            <w:pPr>
              <w:rPr>
                <w:rFonts w:ascii="Arial Narrow" w:hAnsi="Arial Narrow"/>
              </w:rPr>
            </w:pPr>
          </w:p>
          <w:p w14:paraId="57000181" w14:textId="74AA3730" w:rsidR="004F138F" w:rsidRPr="004F138F" w:rsidRDefault="004F138F" w:rsidP="004F138F">
            <w:pPr>
              <w:jc w:val="both"/>
              <w:rPr>
                <w:rFonts w:ascii="Arial Narrow" w:hAnsi="Arial Narrow"/>
              </w:rPr>
            </w:pPr>
            <w:r w:rsidRPr="004F138F">
              <w:rPr>
                <w:rFonts w:ascii="Arial Narrow" w:hAnsi="Arial Narrow"/>
              </w:rPr>
              <w:t xml:space="preserve">No cancelación oportuna de los valores reconocidos en sentencias a favor de los demandantes. </w:t>
            </w:r>
          </w:p>
          <w:p w14:paraId="245DD524" w14:textId="38BD97BB" w:rsidR="004F138F" w:rsidRDefault="004F138F" w:rsidP="004F138F">
            <w:pPr>
              <w:jc w:val="both"/>
              <w:rPr>
                <w:rFonts w:ascii="Arial Narrow" w:hAnsi="Arial Narrow"/>
              </w:rPr>
            </w:pPr>
          </w:p>
        </w:tc>
        <w:tc>
          <w:tcPr>
            <w:tcW w:w="1931" w:type="dxa"/>
            <w:vMerge w:val="restart"/>
            <w:shd w:val="clear" w:color="auto" w:fill="D0CECE" w:themeFill="background2" w:themeFillShade="E6"/>
          </w:tcPr>
          <w:p w14:paraId="46DD006E" w14:textId="77777777" w:rsidR="004F138F" w:rsidRDefault="004F138F" w:rsidP="00143E5F">
            <w:pPr>
              <w:rPr>
                <w:rFonts w:ascii="Arial Narrow" w:hAnsi="Arial Narrow"/>
              </w:rPr>
            </w:pPr>
          </w:p>
          <w:p w14:paraId="53E2285F" w14:textId="77777777" w:rsidR="0042497B" w:rsidRDefault="00221778" w:rsidP="00221778">
            <w:pPr>
              <w:jc w:val="both"/>
              <w:rPr>
                <w:rFonts w:ascii="Arial Narrow" w:hAnsi="Arial Narrow"/>
              </w:rPr>
            </w:pPr>
            <w:r>
              <w:rPr>
                <w:rFonts w:ascii="Arial Narrow" w:hAnsi="Arial Narrow"/>
              </w:rPr>
              <w:t xml:space="preserve">Mejoramiento del proceso de pago de condenas en contra de la entidad. </w:t>
            </w:r>
          </w:p>
          <w:p w14:paraId="1297CF16" w14:textId="77777777" w:rsidR="00221778" w:rsidRDefault="00221778" w:rsidP="00221778">
            <w:pPr>
              <w:jc w:val="both"/>
              <w:rPr>
                <w:rFonts w:ascii="Arial Narrow" w:hAnsi="Arial Narrow"/>
              </w:rPr>
            </w:pPr>
          </w:p>
          <w:p w14:paraId="385F51C3" w14:textId="77777777" w:rsidR="00221778" w:rsidRDefault="00221778" w:rsidP="00221778">
            <w:pPr>
              <w:jc w:val="both"/>
              <w:rPr>
                <w:rFonts w:ascii="Arial Narrow" w:hAnsi="Arial Narrow"/>
              </w:rPr>
            </w:pPr>
          </w:p>
          <w:p w14:paraId="3EC69A00" w14:textId="2C4BE428" w:rsidR="0008640C" w:rsidRDefault="00570F5A" w:rsidP="00570F5A">
            <w:pPr>
              <w:jc w:val="both"/>
              <w:rPr>
                <w:rFonts w:ascii="Arial Narrow" w:hAnsi="Arial Narrow"/>
              </w:rPr>
            </w:pPr>
            <w:r>
              <w:rPr>
                <w:rFonts w:ascii="Arial Narrow" w:hAnsi="Arial Narrow"/>
              </w:rPr>
              <w:lastRenderedPageBreak/>
              <w:t xml:space="preserve">Evaluación y seguimiento de los contratos de la entidad, a fin de que evitar el incumplimiento de obligaciones que ocasionen la iniciación de un proceso ejecutivo en contra. </w:t>
            </w:r>
          </w:p>
        </w:tc>
        <w:tc>
          <w:tcPr>
            <w:tcW w:w="2177" w:type="dxa"/>
            <w:vMerge w:val="restart"/>
            <w:shd w:val="clear" w:color="auto" w:fill="D0CECE" w:themeFill="background2" w:themeFillShade="E6"/>
          </w:tcPr>
          <w:p w14:paraId="46C4A651" w14:textId="77777777" w:rsidR="004F138F" w:rsidRDefault="004F138F" w:rsidP="00143E5F">
            <w:pPr>
              <w:rPr>
                <w:rFonts w:ascii="Arial Narrow" w:hAnsi="Arial Narrow"/>
              </w:rPr>
            </w:pPr>
          </w:p>
          <w:p w14:paraId="3B3FAB5B" w14:textId="77777777" w:rsidR="004C6893" w:rsidRDefault="004C6893" w:rsidP="00A079C0">
            <w:pPr>
              <w:jc w:val="both"/>
              <w:rPr>
                <w:rFonts w:ascii="Arial Narrow" w:hAnsi="Arial Narrow"/>
              </w:rPr>
            </w:pPr>
            <w:r>
              <w:rPr>
                <w:rFonts w:ascii="Arial Narrow" w:hAnsi="Arial Narrow"/>
              </w:rPr>
              <w:t>Auditoria sobre las co</w:t>
            </w:r>
            <w:r w:rsidR="00A70296">
              <w:rPr>
                <w:rFonts w:ascii="Arial Narrow" w:hAnsi="Arial Narrow"/>
              </w:rPr>
              <w:t xml:space="preserve">ndenas en contra de la entidad, a partir de la cual se tenga claro el número de condenas, su valor, y su término </w:t>
            </w:r>
            <w:r w:rsidR="00A70296">
              <w:rPr>
                <w:rFonts w:ascii="Arial Narrow" w:hAnsi="Arial Narrow"/>
              </w:rPr>
              <w:lastRenderedPageBreak/>
              <w:t xml:space="preserve">para pagar. </w:t>
            </w:r>
          </w:p>
          <w:p w14:paraId="02A7E3F2" w14:textId="77777777" w:rsidR="00A70296" w:rsidRDefault="00A70296" w:rsidP="00143E5F">
            <w:pPr>
              <w:rPr>
                <w:rFonts w:ascii="Arial Narrow" w:hAnsi="Arial Narrow"/>
              </w:rPr>
            </w:pPr>
          </w:p>
          <w:p w14:paraId="640EB642" w14:textId="67239FA7" w:rsidR="00A70296" w:rsidRDefault="00A70296" w:rsidP="00A70296">
            <w:pPr>
              <w:jc w:val="both"/>
              <w:rPr>
                <w:rFonts w:ascii="Arial Narrow" w:hAnsi="Arial Narrow"/>
              </w:rPr>
            </w:pPr>
            <w:r>
              <w:rPr>
                <w:rFonts w:ascii="Arial Narrow" w:hAnsi="Arial Narrow"/>
              </w:rPr>
              <w:t xml:space="preserve">Auditoria para evaluación y seguimiento de los contratos de la entidad. </w:t>
            </w:r>
          </w:p>
        </w:tc>
        <w:tc>
          <w:tcPr>
            <w:tcW w:w="1701" w:type="dxa"/>
            <w:vMerge w:val="restart"/>
            <w:shd w:val="clear" w:color="auto" w:fill="D0CECE" w:themeFill="background2" w:themeFillShade="E6"/>
          </w:tcPr>
          <w:p w14:paraId="03FB6DB4" w14:textId="77777777" w:rsidR="004F138F" w:rsidRDefault="004F138F" w:rsidP="00143E5F">
            <w:pPr>
              <w:rPr>
                <w:rFonts w:ascii="Arial Narrow" w:hAnsi="Arial Narrow"/>
              </w:rPr>
            </w:pPr>
          </w:p>
          <w:p w14:paraId="746474B9" w14:textId="0F699B47" w:rsidR="00175ACF" w:rsidRDefault="00462817" w:rsidP="00462817">
            <w:pPr>
              <w:rPr>
                <w:rFonts w:ascii="Arial Narrow" w:hAnsi="Arial Narrow"/>
              </w:rPr>
            </w:pPr>
            <w:r>
              <w:rPr>
                <w:rFonts w:ascii="Arial Narrow" w:hAnsi="Arial Narrow"/>
              </w:rPr>
              <w:t xml:space="preserve">   </w:t>
            </w:r>
            <w:r w:rsidR="00175ACF">
              <w:rPr>
                <w:rFonts w:ascii="Arial Narrow" w:hAnsi="Arial Narrow"/>
              </w:rPr>
              <w:t>Mensualmente</w:t>
            </w:r>
          </w:p>
          <w:p w14:paraId="65256879" w14:textId="77777777" w:rsidR="00175ACF" w:rsidRDefault="00175ACF" w:rsidP="002F0D04">
            <w:pPr>
              <w:jc w:val="center"/>
              <w:rPr>
                <w:rFonts w:ascii="Arial Narrow" w:hAnsi="Arial Narrow"/>
              </w:rPr>
            </w:pPr>
          </w:p>
          <w:p w14:paraId="35AB875E" w14:textId="77777777" w:rsidR="00175ACF" w:rsidRDefault="00175ACF" w:rsidP="002F0D04">
            <w:pPr>
              <w:jc w:val="center"/>
              <w:rPr>
                <w:rFonts w:ascii="Arial Narrow" w:hAnsi="Arial Narrow"/>
              </w:rPr>
            </w:pPr>
          </w:p>
          <w:p w14:paraId="2F04C415" w14:textId="77777777" w:rsidR="00175ACF" w:rsidRDefault="00175ACF" w:rsidP="002F0D04">
            <w:pPr>
              <w:jc w:val="center"/>
              <w:rPr>
                <w:rFonts w:ascii="Arial Narrow" w:hAnsi="Arial Narrow"/>
              </w:rPr>
            </w:pPr>
          </w:p>
          <w:p w14:paraId="6F8CA1FE" w14:textId="77777777" w:rsidR="00175ACF" w:rsidRDefault="00175ACF" w:rsidP="002F0D04">
            <w:pPr>
              <w:jc w:val="center"/>
              <w:rPr>
                <w:rFonts w:ascii="Arial Narrow" w:hAnsi="Arial Narrow"/>
              </w:rPr>
            </w:pPr>
          </w:p>
          <w:p w14:paraId="2F649BBB" w14:textId="77777777" w:rsidR="00175ACF" w:rsidRDefault="00175ACF" w:rsidP="002F0D04">
            <w:pPr>
              <w:jc w:val="center"/>
              <w:rPr>
                <w:rFonts w:ascii="Arial Narrow" w:hAnsi="Arial Narrow"/>
              </w:rPr>
            </w:pPr>
          </w:p>
          <w:p w14:paraId="54870FF8" w14:textId="77777777" w:rsidR="00175ACF" w:rsidRDefault="00175ACF" w:rsidP="002F0D04">
            <w:pPr>
              <w:jc w:val="center"/>
              <w:rPr>
                <w:rFonts w:ascii="Arial Narrow" w:hAnsi="Arial Narrow"/>
              </w:rPr>
            </w:pPr>
          </w:p>
          <w:p w14:paraId="6FA18267" w14:textId="77777777" w:rsidR="00175ACF" w:rsidRDefault="00175ACF" w:rsidP="002F0D04">
            <w:pPr>
              <w:jc w:val="center"/>
              <w:rPr>
                <w:rFonts w:ascii="Arial Narrow" w:hAnsi="Arial Narrow"/>
              </w:rPr>
            </w:pPr>
          </w:p>
          <w:p w14:paraId="39A061F6" w14:textId="77777777" w:rsidR="00175ACF" w:rsidRDefault="00175ACF" w:rsidP="002F0D04">
            <w:pPr>
              <w:jc w:val="center"/>
              <w:rPr>
                <w:rFonts w:ascii="Arial Narrow" w:hAnsi="Arial Narrow"/>
              </w:rPr>
            </w:pPr>
          </w:p>
          <w:p w14:paraId="2372EE06" w14:textId="58E92BED" w:rsidR="00175ACF" w:rsidRDefault="00175ACF" w:rsidP="002F0D04">
            <w:pPr>
              <w:jc w:val="center"/>
              <w:rPr>
                <w:rFonts w:ascii="Arial Narrow" w:hAnsi="Arial Narrow"/>
              </w:rPr>
            </w:pPr>
          </w:p>
        </w:tc>
        <w:tc>
          <w:tcPr>
            <w:tcW w:w="1843" w:type="dxa"/>
            <w:vMerge w:val="restart"/>
            <w:shd w:val="clear" w:color="auto" w:fill="D0CECE" w:themeFill="background2" w:themeFillShade="E6"/>
          </w:tcPr>
          <w:p w14:paraId="67A2ED6A" w14:textId="77777777" w:rsidR="004F138F" w:rsidRDefault="004F138F" w:rsidP="00143E5F">
            <w:pPr>
              <w:rPr>
                <w:rFonts w:ascii="Arial Narrow" w:hAnsi="Arial Narrow"/>
              </w:rPr>
            </w:pPr>
          </w:p>
          <w:p w14:paraId="0B22332D" w14:textId="51EF6282" w:rsidR="00175ACF" w:rsidRDefault="00175ACF" w:rsidP="00143E5F">
            <w:pPr>
              <w:rPr>
                <w:rFonts w:ascii="Arial Narrow" w:hAnsi="Arial Narrow"/>
              </w:rPr>
            </w:pPr>
          </w:p>
        </w:tc>
        <w:tc>
          <w:tcPr>
            <w:tcW w:w="1842" w:type="dxa"/>
            <w:vMerge w:val="restart"/>
            <w:shd w:val="clear" w:color="auto" w:fill="D0CECE" w:themeFill="background2" w:themeFillShade="E6"/>
          </w:tcPr>
          <w:p w14:paraId="1562DA4D" w14:textId="77777777" w:rsidR="004F138F" w:rsidRDefault="004F138F" w:rsidP="00143E5F">
            <w:pPr>
              <w:rPr>
                <w:rFonts w:ascii="Arial Narrow" w:hAnsi="Arial Narrow"/>
              </w:rPr>
            </w:pPr>
          </w:p>
          <w:p w14:paraId="654F40C3" w14:textId="5AC196CE" w:rsidR="00175ACF" w:rsidRDefault="000F0A87" w:rsidP="000F0A87">
            <w:pPr>
              <w:jc w:val="center"/>
              <w:rPr>
                <w:rFonts w:ascii="Arial Narrow" w:hAnsi="Arial Narrow"/>
              </w:rPr>
            </w:pPr>
            <w:r>
              <w:rPr>
                <w:rFonts w:ascii="Arial Narrow" w:hAnsi="Arial Narrow"/>
              </w:rPr>
              <w:t>Base de datos sobre</w:t>
            </w:r>
            <w:r w:rsidR="00B65014">
              <w:rPr>
                <w:rFonts w:ascii="Arial Narrow" w:hAnsi="Arial Narrow"/>
              </w:rPr>
              <w:t xml:space="preserve"> procesos terminados con condena en contra.</w:t>
            </w:r>
          </w:p>
          <w:p w14:paraId="350965A0" w14:textId="546490F8" w:rsidR="00B65014" w:rsidRDefault="00B65014" w:rsidP="00B65014">
            <w:pPr>
              <w:jc w:val="both"/>
              <w:rPr>
                <w:rFonts w:ascii="Arial Narrow" w:hAnsi="Arial Narrow"/>
              </w:rPr>
            </w:pPr>
          </w:p>
          <w:p w14:paraId="311A49D2" w14:textId="3D9E4AA5" w:rsidR="00B65014" w:rsidRDefault="000F0A87" w:rsidP="00283626">
            <w:pPr>
              <w:rPr>
                <w:rFonts w:ascii="Arial Narrow" w:hAnsi="Arial Narrow"/>
              </w:rPr>
            </w:pPr>
            <w:r>
              <w:rPr>
                <w:rFonts w:ascii="Arial Narrow" w:hAnsi="Arial Narrow"/>
              </w:rPr>
              <w:t xml:space="preserve">Base de datos </w:t>
            </w:r>
            <w:r>
              <w:rPr>
                <w:rFonts w:ascii="Arial Narrow" w:hAnsi="Arial Narrow"/>
              </w:rPr>
              <w:lastRenderedPageBreak/>
              <w:t>sobre contratos en curso donde es parte la entidad.</w:t>
            </w:r>
          </w:p>
          <w:p w14:paraId="5F2C5A30" w14:textId="77777777" w:rsidR="00B65014" w:rsidRDefault="00B65014" w:rsidP="00143E5F">
            <w:pPr>
              <w:rPr>
                <w:rFonts w:ascii="Arial Narrow" w:hAnsi="Arial Narrow"/>
              </w:rPr>
            </w:pPr>
          </w:p>
          <w:p w14:paraId="3A11F467" w14:textId="65AAA943" w:rsidR="00B65014" w:rsidRDefault="00B65014" w:rsidP="00143E5F">
            <w:pPr>
              <w:rPr>
                <w:rFonts w:ascii="Arial Narrow" w:hAnsi="Arial Narrow"/>
              </w:rPr>
            </w:pPr>
          </w:p>
        </w:tc>
        <w:tc>
          <w:tcPr>
            <w:tcW w:w="1985" w:type="dxa"/>
            <w:vMerge w:val="restart"/>
            <w:shd w:val="clear" w:color="auto" w:fill="D0CECE" w:themeFill="background2" w:themeFillShade="E6"/>
          </w:tcPr>
          <w:p w14:paraId="1B8F95F1" w14:textId="77777777" w:rsidR="004F138F" w:rsidRDefault="004F138F" w:rsidP="00143E5F">
            <w:pPr>
              <w:rPr>
                <w:rFonts w:ascii="Arial Narrow" w:hAnsi="Arial Narrow"/>
              </w:rPr>
            </w:pPr>
          </w:p>
          <w:p w14:paraId="5DD9EFF4" w14:textId="7D84D5B2" w:rsidR="00FC584C" w:rsidRDefault="00814A63" w:rsidP="00283626">
            <w:pPr>
              <w:jc w:val="center"/>
              <w:rPr>
                <w:rFonts w:ascii="Arial Narrow" w:hAnsi="Arial Narrow"/>
              </w:rPr>
            </w:pPr>
            <w:r>
              <w:rPr>
                <w:rFonts w:ascii="Arial Narrow" w:hAnsi="Arial Narrow"/>
              </w:rPr>
              <w:t>Informes internos.</w:t>
            </w:r>
          </w:p>
        </w:tc>
      </w:tr>
      <w:tr w:rsidR="00032D06" w14:paraId="354B5371" w14:textId="77777777" w:rsidTr="004544B9">
        <w:trPr>
          <w:trHeight w:val="1847"/>
        </w:trPr>
        <w:tc>
          <w:tcPr>
            <w:tcW w:w="2130" w:type="dxa"/>
            <w:shd w:val="clear" w:color="auto" w:fill="D0CECE" w:themeFill="background2" w:themeFillShade="E6"/>
          </w:tcPr>
          <w:p w14:paraId="6ECE82BE" w14:textId="7DC48E82" w:rsidR="004F138F" w:rsidRPr="004F138F" w:rsidRDefault="00B07011" w:rsidP="00B07011">
            <w:pPr>
              <w:jc w:val="both"/>
              <w:rPr>
                <w:rFonts w:ascii="Arial Narrow" w:hAnsi="Arial Narrow"/>
              </w:rPr>
            </w:pPr>
            <w:r w:rsidRPr="00B07011">
              <w:rPr>
                <w:rFonts w:ascii="Arial Narrow" w:hAnsi="Arial Narrow"/>
              </w:rPr>
              <w:lastRenderedPageBreak/>
              <w:t>Incumplimiento de las obligaciones contractuales a cargo de la entidad o sus encargadas que ocasionan el requerimiento de pago.</w:t>
            </w:r>
          </w:p>
        </w:tc>
        <w:tc>
          <w:tcPr>
            <w:tcW w:w="1931" w:type="dxa"/>
            <w:vMerge/>
            <w:shd w:val="clear" w:color="auto" w:fill="D0CECE" w:themeFill="background2" w:themeFillShade="E6"/>
          </w:tcPr>
          <w:p w14:paraId="037AA8D1" w14:textId="77777777" w:rsidR="004F138F" w:rsidRDefault="004F138F" w:rsidP="00143E5F">
            <w:pPr>
              <w:rPr>
                <w:rFonts w:ascii="Arial Narrow" w:hAnsi="Arial Narrow"/>
              </w:rPr>
            </w:pPr>
          </w:p>
        </w:tc>
        <w:tc>
          <w:tcPr>
            <w:tcW w:w="2177" w:type="dxa"/>
            <w:vMerge/>
            <w:shd w:val="clear" w:color="auto" w:fill="D0CECE" w:themeFill="background2" w:themeFillShade="E6"/>
          </w:tcPr>
          <w:p w14:paraId="13AAFBB9" w14:textId="77777777" w:rsidR="004F138F" w:rsidRDefault="004F138F" w:rsidP="00143E5F">
            <w:pPr>
              <w:rPr>
                <w:rFonts w:ascii="Arial Narrow" w:hAnsi="Arial Narrow"/>
              </w:rPr>
            </w:pPr>
          </w:p>
        </w:tc>
        <w:tc>
          <w:tcPr>
            <w:tcW w:w="1701" w:type="dxa"/>
            <w:vMerge/>
            <w:shd w:val="clear" w:color="auto" w:fill="D0CECE" w:themeFill="background2" w:themeFillShade="E6"/>
          </w:tcPr>
          <w:p w14:paraId="2187989D" w14:textId="77777777" w:rsidR="004F138F" w:rsidRDefault="004F138F" w:rsidP="00143E5F">
            <w:pPr>
              <w:rPr>
                <w:rFonts w:ascii="Arial Narrow" w:hAnsi="Arial Narrow"/>
              </w:rPr>
            </w:pPr>
          </w:p>
        </w:tc>
        <w:tc>
          <w:tcPr>
            <w:tcW w:w="1843" w:type="dxa"/>
            <w:vMerge/>
            <w:shd w:val="clear" w:color="auto" w:fill="D0CECE" w:themeFill="background2" w:themeFillShade="E6"/>
          </w:tcPr>
          <w:p w14:paraId="69F67F8C" w14:textId="77777777" w:rsidR="004F138F" w:rsidRDefault="004F138F" w:rsidP="00143E5F">
            <w:pPr>
              <w:rPr>
                <w:rFonts w:ascii="Arial Narrow" w:hAnsi="Arial Narrow"/>
              </w:rPr>
            </w:pPr>
          </w:p>
        </w:tc>
        <w:tc>
          <w:tcPr>
            <w:tcW w:w="1842" w:type="dxa"/>
            <w:vMerge/>
            <w:shd w:val="clear" w:color="auto" w:fill="D0CECE" w:themeFill="background2" w:themeFillShade="E6"/>
          </w:tcPr>
          <w:p w14:paraId="308806C3" w14:textId="77777777" w:rsidR="004F138F" w:rsidRDefault="004F138F" w:rsidP="00143E5F">
            <w:pPr>
              <w:rPr>
                <w:rFonts w:ascii="Arial Narrow" w:hAnsi="Arial Narrow"/>
              </w:rPr>
            </w:pPr>
          </w:p>
        </w:tc>
        <w:tc>
          <w:tcPr>
            <w:tcW w:w="1985" w:type="dxa"/>
            <w:vMerge/>
            <w:shd w:val="clear" w:color="auto" w:fill="D0CECE" w:themeFill="background2" w:themeFillShade="E6"/>
          </w:tcPr>
          <w:p w14:paraId="6D7825B4" w14:textId="77777777" w:rsidR="004F138F" w:rsidRDefault="004F138F" w:rsidP="00143E5F">
            <w:pPr>
              <w:rPr>
                <w:rFonts w:ascii="Arial Narrow" w:hAnsi="Arial Narrow"/>
              </w:rPr>
            </w:pPr>
          </w:p>
        </w:tc>
      </w:tr>
      <w:tr w:rsidR="00032D06" w14:paraId="6C157A63" w14:textId="77777777" w:rsidTr="004544B9">
        <w:tc>
          <w:tcPr>
            <w:tcW w:w="2130" w:type="dxa"/>
            <w:shd w:val="clear" w:color="auto" w:fill="D9E2F3" w:themeFill="accent1" w:themeFillTint="33"/>
          </w:tcPr>
          <w:p w14:paraId="1CC6AF32" w14:textId="77777777" w:rsidR="002B6855" w:rsidRDefault="002B6855" w:rsidP="0022262C">
            <w:pPr>
              <w:jc w:val="both"/>
              <w:rPr>
                <w:rFonts w:ascii="Arial Narrow" w:hAnsi="Arial Narrow"/>
              </w:rPr>
            </w:pPr>
          </w:p>
          <w:p w14:paraId="0FD11FE2" w14:textId="5C6DDA44" w:rsidR="0022262C" w:rsidRPr="0022262C" w:rsidRDefault="0022262C" w:rsidP="0022262C">
            <w:pPr>
              <w:jc w:val="both"/>
              <w:rPr>
                <w:rFonts w:ascii="Arial Narrow" w:hAnsi="Arial Narrow"/>
              </w:rPr>
            </w:pPr>
            <w:r w:rsidRPr="0022262C">
              <w:rPr>
                <w:rFonts w:ascii="Arial Narrow" w:hAnsi="Arial Narrow"/>
              </w:rPr>
              <w:t>Se exige el cumplimiento de horario de trabajo</w:t>
            </w:r>
            <w:r w:rsidR="00257E01">
              <w:rPr>
                <w:rFonts w:ascii="Arial Narrow" w:hAnsi="Arial Narrow"/>
              </w:rPr>
              <w:t>, de órdenes</w:t>
            </w:r>
            <w:r w:rsidRPr="0022262C">
              <w:rPr>
                <w:rFonts w:ascii="Arial Narrow" w:hAnsi="Arial Narrow"/>
              </w:rPr>
              <w:t xml:space="preserve"> </w:t>
            </w:r>
            <w:r w:rsidR="00257E01">
              <w:rPr>
                <w:rFonts w:ascii="Arial Narrow" w:hAnsi="Arial Narrow"/>
              </w:rPr>
              <w:t>y se a</w:t>
            </w:r>
            <w:r w:rsidR="00257E01" w:rsidRPr="00257E01">
              <w:rPr>
                <w:rFonts w:ascii="Arial Narrow" w:hAnsi="Arial Narrow"/>
              </w:rPr>
              <w:t>delant</w:t>
            </w:r>
            <w:r w:rsidR="00257E01">
              <w:rPr>
                <w:rFonts w:ascii="Arial Narrow" w:hAnsi="Arial Narrow"/>
              </w:rPr>
              <w:t>an</w:t>
            </w:r>
            <w:r w:rsidR="00257E01" w:rsidRPr="00257E01">
              <w:rPr>
                <w:rFonts w:ascii="Arial Narrow" w:hAnsi="Arial Narrow"/>
              </w:rPr>
              <w:t xml:space="preserve"> proceso</w:t>
            </w:r>
            <w:r w:rsidR="00257E01">
              <w:rPr>
                <w:rFonts w:ascii="Arial Narrow" w:hAnsi="Arial Narrow"/>
              </w:rPr>
              <w:t>s</w:t>
            </w:r>
            <w:r w:rsidR="00257E01" w:rsidRPr="00257E01">
              <w:rPr>
                <w:rFonts w:ascii="Arial Narrow" w:hAnsi="Arial Narrow"/>
              </w:rPr>
              <w:t xml:space="preserve"> disciplinario</w:t>
            </w:r>
            <w:r w:rsidR="00257E01">
              <w:rPr>
                <w:rFonts w:ascii="Arial Narrow" w:hAnsi="Arial Narrow"/>
              </w:rPr>
              <w:t>s</w:t>
            </w:r>
            <w:r w:rsidR="00257E01" w:rsidRPr="00257E01">
              <w:rPr>
                <w:rFonts w:ascii="Arial Narrow" w:hAnsi="Arial Narrow"/>
              </w:rPr>
              <w:t xml:space="preserve"> que rige</w:t>
            </w:r>
            <w:r w:rsidR="00257E01">
              <w:rPr>
                <w:rFonts w:ascii="Arial Narrow" w:hAnsi="Arial Narrow"/>
              </w:rPr>
              <w:t>n</w:t>
            </w:r>
            <w:r w:rsidR="00257E01" w:rsidRPr="00257E01">
              <w:rPr>
                <w:rFonts w:ascii="Arial Narrow" w:hAnsi="Arial Narrow"/>
              </w:rPr>
              <w:t xml:space="preserve"> para los empleados de planta </w:t>
            </w:r>
            <w:r w:rsidR="00257E01">
              <w:rPr>
                <w:rFonts w:ascii="Arial Narrow" w:hAnsi="Arial Narrow"/>
              </w:rPr>
              <w:t xml:space="preserve">con </w:t>
            </w:r>
            <w:r w:rsidR="00257E01" w:rsidRPr="00257E01">
              <w:rPr>
                <w:rFonts w:ascii="Arial Narrow" w:hAnsi="Arial Narrow"/>
              </w:rPr>
              <w:t>personas vinculadas por medio de</w:t>
            </w:r>
            <w:r w:rsidR="00257E01">
              <w:rPr>
                <w:rFonts w:ascii="Arial Narrow" w:hAnsi="Arial Narrow"/>
              </w:rPr>
              <w:t xml:space="preserve"> un</w:t>
            </w:r>
            <w:r w:rsidR="00257E01" w:rsidRPr="00257E01">
              <w:rPr>
                <w:rFonts w:ascii="Arial Narrow" w:hAnsi="Arial Narrow"/>
              </w:rPr>
              <w:t xml:space="preserve"> contrato de prestación de servicios.</w:t>
            </w:r>
          </w:p>
          <w:p w14:paraId="64C0EBA7" w14:textId="77777777" w:rsidR="0022262C" w:rsidRPr="0022262C" w:rsidRDefault="0022262C" w:rsidP="0022262C">
            <w:pPr>
              <w:jc w:val="both"/>
              <w:rPr>
                <w:rFonts w:ascii="Arial Narrow" w:hAnsi="Arial Narrow"/>
              </w:rPr>
            </w:pPr>
          </w:p>
          <w:p w14:paraId="34EB88E9" w14:textId="429DE4A4" w:rsidR="00617C21" w:rsidRDefault="00617C21" w:rsidP="00257E01">
            <w:pPr>
              <w:jc w:val="both"/>
              <w:rPr>
                <w:rFonts w:ascii="Arial Narrow" w:hAnsi="Arial Narrow"/>
              </w:rPr>
            </w:pPr>
          </w:p>
        </w:tc>
        <w:tc>
          <w:tcPr>
            <w:tcW w:w="1931" w:type="dxa"/>
            <w:shd w:val="clear" w:color="auto" w:fill="D9E2F3" w:themeFill="accent1" w:themeFillTint="33"/>
          </w:tcPr>
          <w:p w14:paraId="3C954669" w14:textId="77777777" w:rsidR="00811909" w:rsidRDefault="00811909" w:rsidP="00143E5F">
            <w:pPr>
              <w:rPr>
                <w:rFonts w:ascii="Arial Narrow" w:hAnsi="Arial Narrow"/>
              </w:rPr>
            </w:pPr>
          </w:p>
          <w:p w14:paraId="78D9DB79" w14:textId="0057EC8E" w:rsidR="00811909" w:rsidRDefault="004776F2" w:rsidP="00811909">
            <w:pPr>
              <w:jc w:val="both"/>
              <w:rPr>
                <w:rFonts w:ascii="Arial Narrow" w:hAnsi="Arial Narrow"/>
              </w:rPr>
            </w:pPr>
            <w:r>
              <w:rPr>
                <w:rFonts w:ascii="Arial Narrow" w:hAnsi="Arial Narrow"/>
              </w:rPr>
              <w:t>I</w:t>
            </w:r>
            <w:r w:rsidR="00811909" w:rsidRPr="00811909">
              <w:rPr>
                <w:rFonts w:ascii="Arial Narrow" w:hAnsi="Arial Narrow"/>
              </w:rPr>
              <w:t>nstruir</w:t>
            </w:r>
            <w:r>
              <w:rPr>
                <w:rFonts w:ascii="Arial Narrow" w:hAnsi="Arial Narrow"/>
              </w:rPr>
              <w:t xml:space="preserve"> y explicar</w:t>
            </w:r>
            <w:r w:rsidR="00811909" w:rsidRPr="00811909">
              <w:rPr>
                <w:rFonts w:ascii="Arial Narrow" w:hAnsi="Arial Narrow"/>
              </w:rPr>
              <w:t xml:space="preserve"> </w:t>
            </w:r>
            <w:r>
              <w:rPr>
                <w:rFonts w:ascii="Arial Narrow" w:hAnsi="Arial Narrow"/>
              </w:rPr>
              <w:t xml:space="preserve">a los miembros de la entidad que tengan bajo su mando </w:t>
            </w:r>
            <w:r w:rsidR="008D73DC">
              <w:rPr>
                <w:rFonts w:ascii="Arial Narrow" w:hAnsi="Arial Narrow"/>
              </w:rPr>
              <w:t xml:space="preserve">personal vinculado por prestación de </w:t>
            </w:r>
            <w:r w:rsidR="007925A6">
              <w:rPr>
                <w:rFonts w:ascii="Arial Narrow" w:hAnsi="Arial Narrow"/>
              </w:rPr>
              <w:t xml:space="preserve">servicios, </w:t>
            </w:r>
            <w:r w:rsidR="007925A6" w:rsidRPr="00811909">
              <w:rPr>
                <w:rFonts w:ascii="Arial Narrow" w:hAnsi="Arial Narrow"/>
              </w:rPr>
              <w:t>sobre</w:t>
            </w:r>
            <w:r w:rsidR="00811909" w:rsidRPr="00811909">
              <w:rPr>
                <w:rFonts w:ascii="Arial Narrow" w:hAnsi="Arial Narrow"/>
              </w:rPr>
              <w:t xml:space="preserve"> los límites y prohibiciones de esta modalidad contractual.</w:t>
            </w:r>
            <w:r w:rsidR="008D73DC">
              <w:rPr>
                <w:rFonts w:ascii="Arial Narrow" w:hAnsi="Arial Narrow"/>
              </w:rPr>
              <w:t xml:space="preserve"> Así como los elementos constitutivos de un contrato de trabajo. </w:t>
            </w:r>
          </w:p>
          <w:p w14:paraId="30A6609D" w14:textId="77777777" w:rsidR="002B6855" w:rsidRDefault="002B6855" w:rsidP="00811909">
            <w:pPr>
              <w:jc w:val="both"/>
              <w:rPr>
                <w:rFonts w:ascii="Arial Narrow" w:hAnsi="Arial Narrow"/>
              </w:rPr>
            </w:pPr>
          </w:p>
          <w:p w14:paraId="4AF01555" w14:textId="0D3BE0AB" w:rsidR="002B6855" w:rsidRDefault="002B6855" w:rsidP="00811909">
            <w:pPr>
              <w:jc w:val="both"/>
              <w:rPr>
                <w:rFonts w:ascii="Arial Narrow" w:hAnsi="Arial Narrow"/>
              </w:rPr>
            </w:pPr>
          </w:p>
        </w:tc>
        <w:tc>
          <w:tcPr>
            <w:tcW w:w="2177" w:type="dxa"/>
            <w:shd w:val="clear" w:color="auto" w:fill="D9E2F3" w:themeFill="accent1" w:themeFillTint="33"/>
          </w:tcPr>
          <w:p w14:paraId="2D81ACB7" w14:textId="43331D94" w:rsidR="004776F2" w:rsidRDefault="004776F2" w:rsidP="00143E5F">
            <w:pPr>
              <w:rPr>
                <w:rFonts w:ascii="Arial Narrow" w:hAnsi="Arial Narrow"/>
              </w:rPr>
            </w:pPr>
          </w:p>
          <w:p w14:paraId="5F29B8BF" w14:textId="77777777" w:rsidR="004776F2" w:rsidRDefault="006220F6" w:rsidP="009272A0">
            <w:pPr>
              <w:jc w:val="both"/>
              <w:rPr>
                <w:rFonts w:ascii="Arial Narrow" w:hAnsi="Arial Narrow"/>
              </w:rPr>
            </w:pPr>
            <w:r>
              <w:rPr>
                <w:rFonts w:ascii="Arial Narrow" w:hAnsi="Arial Narrow"/>
              </w:rPr>
              <w:t xml:space="preserve">Realizar </w:t>
            </w:r>
            <w:r w:rsidR="004776F2" w:rsidRPr="004776F2">
              <w:rPr>
                <w:rFonts w:ascii="Arial Narrow" w:hAnsi="Arial Narrow"/>
              </w:rPr>
              <w:t>capacitación</w:t>
            </w:r>
            <w:r w:rsidR="009272A0">
              <w:rPr>
                <w:rFonts w:ascii="Arial Narrow" w:hAnsi="Arial Narrow"/>
              </w:rPr>
              <w:t xml:space="preserve"> sobre generalidad, requisitos y aspectos a tener en cuenta sobre el contrato de prestación de servicios y el contrato de trabajo.</w:t>
            </w:r>
          </w:p>
          <w:p w14:paraId="6FB87897" w14:textId="77777777" w:rsidR="002B6855" w:rsidRDefault="002B6855" w:rsidP="009272A0">
            <w:pPr>
              <w:jc w:val="both"/>
              <w:rPr>
                <w:rFonts w:ascii="Arial Narrow" w:hAnsi="Arial Narrow"/>
              </w:rPr>
            </w:pPr>
          </w:p>
          <w:p w14:paraId="776F2AAD" w14:textId="05239042" w:rsidR="002B6855" w:rsidRDefault="002B6855" w:rsidP="009272A0">
            <w:pPr>
              <w:jc w:val="both"/>
              <w:rPr>
                <w:rFonts w:ascii="Arial Narrow" w:hAnsi="Arial Narrow"/>
              </w:rPr>
            </w:pPr>
            <w:r>
              <w:rPr>
                <w:rFonts w:ascii="Arial Narrow" w:hAnsi="Arial Narrow"/>
              </w:rPr>
              <w:t xml:space="preserve">Elaboración de un documento base </w:t>
            </w:r>
            <w:r w:rsidR="00C10FE2">
              <w:rPr>
                <w:rFonts w:ascii="Arial Narrow" w:hAnsi="Arial Narrow"/>
              </w:rPr>
              <w:t>que sirva de guía para los empleados de la entidad</w:t>
            </w:r>
            <w:r w:rsidR="0080721D">
              <w:rPr>
                <w:rFonts w:ascii="Arial Narrow" w:hAnsi="Arial Narrow"/>
              </w:rPr>
              <w:t>,</w:t>
            </w:r>
            <w:r w:rsidR="00C10FE2">
              <w:rPr>
                <w:rFonts w:ascii="Arial Narrow" w:hAnsi="Arial Narrow"/>
              </w:rPr>
              <w:t xml:space="preserve"> sobre la forma correcta de desarrollar </w:t>
            </w:r>
            <w:r w:rsidR="0080721D">
              <w:rPr>
                <w:rFonts w:ascii="Arial Narrow" w:hAnsi="Arial Narrow"/>
              </w:rPr>
              <w:t>contratos de prestación de servicios</w:t>
            </w:r>
            <w:r w:rsidR="00CF0C96">
              <w:rPr>
                <w:rFonts w:ascii="Arial Narrow" w:hAnsi="Arial Narrow"/>
              </w:rPr>
              <w:t xml:space="preserve">, la cual deberá actualizarse en caso de nuevas circunstancias legales. </w:t>
            </w:r>
          </w:p>
        </w:tc>
        <w:tc>
          <w:tcPr>
            <w:tcW w:w="1701" w:type="dxa"/>
            <w:shd w:val="clear" w:color="auto" w:fill="D9E2F3" w:themeFill="accent1" w:themeFillTint="33"/>
          </w:tcPr>
          <w:p w14:paraId="041D9E85" w14:textId="77777777" w:rsidR="00D20BDE" w:rsidRDefault="00D20BDE" w:rsidP="00D20BDE">
            <w:pPr>
              <w:tabs>
                <w:tab w:val="left" w:pos="178"/>
              </w:tabs>
              <w:jc w:val="both"/>
              <w:rPr>
                <w:rFonts w:ascii="Arial Narrow" w:hAnsi="Arial Narrow"/>
              </w:rPr>
            </w:pPr>
          </w:p>
          <w:p w14:paraId="76F5C24A" w14:textId="14D32ACC" w:rsidR="00CF0C96" w:rsidRPr="00D20BDE" w:rsidRDefault="00CF0C96" w:rsidP="00D20BDE">
            <w:pPr>
              <w:tabs>
                <w:tab w:val="left" w:pos="178"/>
              </w:tabs>
              <w:jc w:val="both"/>
              <w:rPr>
                <w:rFonts w:ascii="Arial Narrow" w:hAnsi="Arial Narrow"/>
              </w:rPr>
            </w:pPr>
            <w:r w:rsidRPr="00D20BDE">
              <w:rPr>
                <w:rFonts w:ascii="Arial Narrow" w:hAnsi="Arial Narrow"/>
              </w:rPr>
              <w:t>Capacitación</w:t>
            </w:r>
            <w:r w:rsidR="008C766F" w:rsidRPr="00D20BDE">
              <w:rPr>
                <w:rFonts w:ascii="Arial Narrow" w:hAnsi="Arial Narrow"/>
              </w:rPr>
              <w:t xml:space="preserve"> </w:t>
            </w:r>
            <w:r w:rsidRPr="00D20BDE">
              <w:rPr>
                <w:rFonts w:ascii="Arial Narrow" w:hAnsi="Arial Narrow"/>
              </w:rPr>
              <w:t>anual, durante el mes de enero.</w:t>
            </w:r>
          </w:p>
          <w:p w14:paraId="029F669F" w14:textId="77777777" w:rsidR="00A330AE" w:rsidRDefault="00A330AE" w:rsidP="001C6448">
            <w:pPr>
              <w:pStyle w:val="Prrafodelista"/>
              <w:tabs>
                <w:tab w:val="left" w:pos="178"/>
              </w:tabs>
              <w:ind w:left="-15"/>
              <w:jc w:val="both"/>
              <w:rPr>
                <w:rFonts w:ascii="Arial Narrow" w:hAnsi="Arial Narrow"/>
              </w:rPr>
            </w:pPr>
          </w:p>
          <w:p w14:paraId="2FBE8107" w14:textId="5920E084" w:rsidR="00CF0C96" w:rsidRPr="00D20BDE" w:rsidRDefault="00695EC7" w:rsidP="00D20BDE">
            <w:pPr>
              <w:tabs>
                <w:tab w:val="left" w:pos="178"/>
              </w:tabs>
              <w:jc w:val="both"/>
              <w:rPr>
                <w:rFonts w:ascii="Arial Narrow" w:hAnsi="Arial Narrow"/>
              </w:rPr>
            </w:pPr>
            <w:r w:rsidRPr="00D20BDE">
              <w:rPr>
                <w:rFonts w:ascii="Arial Narrow" w:hAnsi="Arial Narrow"/>
              </w:rPr>
              <w:t>La</w:t>
            </w:r>
            <w:r w:rsidR="00516C6A" w:rsidRPr="00D20BDE">
              <w:rPr>
                <w:rFonts w:ascii="Arial Narrow" w:hAnsi="Arial Narrow"/>
              </w:rPr>
              <w:t xml:space="preserve"> </w:t>
            </w:r>
            <w:r w:rsidRPr="00D20BDE">
              <w:rPr>
                <w:rFonts w:ascii="Arial Narrow" w:hAnsi="Arial Narrow"/>
              </w:rPr>
              <w:t xml:space="preserve">guía estará disponible </w:t>
            </w:r>
            <w:r w:rsidR="00A330AE" w:rsidRPr="00D20BDE">
              <w:rPr>
                <w:rFonts w:ascii="Arial Narrow" w:hAnsi="Arial Narrow"/>
              </w:rPr>
              <w:t xml:space="preserve">todo el tiempo </w:t>
            </w:r>
            <w:r w:rsidRPr="00D20BDE">
              <w:rPr>
                <w:rFonts w:ascii="Arial Narrow" w:hAnsi="Arial Narrow"/>
              </w:rPr>
              <w:t xml:space="preserve">en medio </w:t>
            </w:r>
            <w:r w:rsidR="00A330AE" w:rsidRPr="00D20BDE">
              <w:rPr>
                <w:rFonts w:ascii="Arial Narrow" w:hAnsi="Arial Narrow"/>
              </w:rPr>
              <w:t xml:space="preserve">virtual. </w:t>
            </w:r>
          </w:p>
          <w:p w14:paraId="1368115E" w14:textId="007FE5D1" w:rsidR="00CF0C96" w:rsidRDefault="00CF0C96" w:rsidP="002B6855">
            <w:pPr>
              <w:jc w:val="center"/>
              <w:rPr>
                <w:rFonts w:ascii="Arial Narrow" w:hAnsi="Arial Narrow"/>
              </w:rPr>
            </w:pPr>
          </w:p>
          <w:p w14:paraId="2D00F4EC" w14:textId="77777777" w:rsidR="00CF0C96" w:rsidRDefault="00CF0C96" w:rsidP="002B6855">
            <w:pPr>
              <w:jc w:val="center"/>
              <w:rPr>
                <w:rFonts w:ascii="Arial Narrow" w:hAnsi="Arial Narrow"/>
              </w:rPr>
            </w:pPr>
          </w:p>
          <w:p w14:paraId="7EC53604" w14:textId="1A6EF02F" w:rsidR="009272A0" w:rsidRDefault="00CF0C96" w:rsidP="002B6855">
            <w:pPr>
              <w:jc w:val="center"/>
              <w:rPr>
                <w:rFonts w:ascii="Arial Narrow" w:hAnsi="Arial Narrow"/>
              </w:rPr>
            </w:pPr>
            <w:r>
              <w:rPr>
                <w:rFonts w:ascii="Arial Narrow" w:hAnsi="Arial Narrow"/>
              </w:rPr>
              <w:t xml:space="preserve"> </w:t>
            </w:r>
          </w:p>
        </w:tc>
        <w:tc>
          <w:tcPr>
            <w:tcW w:w="1843" w:type="dxa"/>
            <w:shd w:val="clear" w:color="auto" w:fill="D9E2F3" w:themeFill="accent1" w:themeFillTint="33"/>
          </w:tcPr>
          <w:p w14:paraId="49B43988" w14:textId="77777777" w:rsidR="00617C21" w:rsidRDefault="00617C21" w:rsidP="00143E5F">
            <w:pPr>
              <w:rPr>
                <w:rFonts w:ascii="Arial Narrow" w:hAnsi="Arial Narrow"/>
              </w:rPr>
            </w:pPr>
          </w:p>
          <w:p w14:paraId="58161758" w14:textId="77777777" w:rsidR="006656D6" w:rsidRDefault="006656D6" w:rsidP="00143E5F">
            <w:pPr>
              <w:rPr>
                <w:rFonts w:ascii="Arial Narrow" w:hAnsi="Arial Narrow"/>
              </w:rPr>
            </w:pPr>
          </w:p>
          <w:p w14:paraId="72138D53" w14:textId="77777777" w:rsidR="006656D6" w:rsidRDefault="006656D6" w:rsidP="00143E5F">
            <w:pPr>
              <w:rPr>
                <w:rFonts w:ascii="Arial Narrow" w:hAnsi="Arial Narrow"/>
              </w:rPr>
            </w:pPr>
          </w:p>
          <w:p w14:paraId="6D95F7F0" w14:textId="77777777" w:rsidR="006656D6" w:rsidRDefault="006656D6" w:rsidP="00143E5F">
            <w:pPr>
              <w:rPr>
                <w:rFonts w:ascii="Arial Narrow" w:hAnsi="Arial Narrow"/>
              </w:rPr>
            </w:pPr>
          </w:p>
          <w:p w14:paraId="4A2E0925" w14:textId="77777777" w:rsidR="006656D6" w:rsidRDefault="006656D6" w:rsidP="00143E5F">
            <w:pPr>
              <w:rPr>
                <w:rFonts w:ascii="Arial Narrow" w:hAnsi="Arial Narrow"/>
              </w:rPr>
            </w:pPr>
          </w:p>
          <w:p w14:paraId="6EB62B5D" w14:textId="2D55A880" w:rsidR="006656D6" w:rsidRDefault="006656D6" w:rsidP="00143E5F">
            <w:pPr>
              <w:rPr>
                <w:rFonts w:ascii="Arial Narrow" w:hAnsi="Arial Narrow"/>
              </w:rPr>
            </w:pPr>
          </w:p>
        </w:tc>
        <w:tc>
          <w:tcPr>
            <w:tcW w:w="1842" w:type="dxa"/>
            <w:shd w:val="clear" w:color="auto" w:fill="D9E2F3" w:themeFill="accent1" w:themeFillTint="33"/>
          </w:tcPr>
          <w:p w14:paraId="5AD3876F" w14:textId="77777777" w:rsidR="009D5FF6" w:rsidRDefault="009D5FF6" w:rsidP="00143E5F">
            <w:pPr>
              <w:rPr>
                <w:rFonts w:ascii="Arial Narrow" w:hAnsi="Arial Narrow"/>
              </w:rPr>
            </w:pPr>
          </w:p>
          <w:p w14:paraId="4CA48B10" w14:textId="4876101F" w:rsidR="009D5FF6" w:rsidRDefault="009D5FF6" w:rsidP="009D5FF6">
            <w:pPr>
              <w:jc w:val="both"/>
              <w:rPr>
                <w:rFonts w:ascii="Arial Narrow" w:hAnsi="Arial Narrow"/>
              </w:rPr>
            </w:pPr>
            <w:r>
              <w:rPr>
                <w:rFonts w:ascii="Arial Narrow" w:hAnsi="Arial Narrow"/>
              </w:rPr>
              <w:t xml:space="preserve">Se </w:t>
            </w:r>
            <w:r w:rsidR="007925A6">
              <w:rPr>
                <w:rFonts w:ascii="Arial Narrow" w:hAnsi="Arial Narrow"/>
              </w:rPr>
              <w:t>utilizará</w:t>
            </w:r>
            <w:r>
              <w:rPr>
                <w:rFonts w:ascii="Arial Narrow" w:hAnsi="Arial Narrow"/>
              </w:rPr>
              <w:t xml:space="preserve"> el auditorio “Gobernadores” para la realización de la capacitación. </w:t>
            </w:r>
          </w:p>
          <w:p w14:paraId="122723D5" w14:textId="77777777" w:rsidR="006656D6" w:rsidRDefault="006656D6" w:rsidP="009D5FF6">
            <w:pPr>
              <w:jc w:val="both"/>
              <w:rPr>
                <w:rFonts w:ascii="Arial Narrow" w:hAnsi="Arial Narrow"/>
              </w:rPr>
            </w:pPr>
          </w:p>
          <w:p w14:paraId="5DAA8EFC" w14:textId="5A55BA42" w:rsidR="006656D6" w:rsidRDefault="007F7DD4" w:rsidP="009D5FF6">
            <w:pPr>
              <w:jc w:val="both"/>
              <w:rPr>
                <w:rFonts w:ascii="Arial Narrow" w:hAnsi="Arial Narrow"/>
              </w:rPr>
            </w:pPr>
            <w:r>
              <w:rPr>
                <w:rFonts w:ascii="Arial Narrow" w:hAnsi="Arial Narrow"/>
              </w:rPr>
              <w:t xml:space="preserve">La capacitación será dictada por </w:t>
            </w:r>
            <w:r w:rsidR="006656D6" w:rsidRPr="006656D6">
              <w:rPr>
                <w:rFonts w:ascii="Arial Narrow" w:hAnsi="Arial Narrow"/>
              </w:rPr>
              <w:t xml:space="preserve">un funcionario de la entidad que domine el tema o </w:t>
            </w:r>
            <w:r>
              <w:rPr>
                <w:rFonts w:ascii="Arial Narrow" w:hAnsi="Arial Narrow"/>
              </w:rPr>
              <w:t xml:space="preserve">por </w:t>
            </w:r>
            <w:r w:rsidR="006656D6" w:rsidRPr="006656D6">
              <w:rPr>
                <w:rFonts w:ascii="Arial Narrow" w:hAnsi="Arial Narrow"/>
              </w:rPr>
              <w:t>un tercero</w:t>
            </w:r>
            <w:r>
              <w:rPr>
                <w:rFonts w:ascii="Arial Narrow" w:hAnsi="Arial Narrow"/>
              </w:rPr>
              <w:t xml:space="preserve"> experto. </w:t>
            </w:r>
          </w:p>
        </w:tc>
        <w:tc>
          <w:tcPr>
            <w:tcW w:w="1985" w:type="dxa"/>
            <w:shd w:val="clear" w:color="auto" w:fill="D9E2F3" w:themeFill="accent1" w:themeFillTint="33"/>
          </w:tcPr>
          <w:p w14:paraId="4CEB2D8D" w14:textId="77777777" w:rsidR="00C07FAD" w:rsidRDefault="00C07FAD" w:rsidP="00143E5F">
            <w:pPr>
              <w:rPr>
                <w:rFonts w:ascii="Arial Narrow" w:hAnsi="Arial Narrow"/>
              </w:rPr>
            </w:pPr>
          </w:p>
          <w:p w14:paraId="733C51A7" w14:textId="523BF2D5" w:rsidR="0049323B" w:rsidRDefault="00C07FAD" w:rsidP="00BC500E">
            <w:pPr>
              <w:jc w:val="center"/>
              <w:rPr>
                <w:rFonts w:ascii="Arial Narrow" w:hAnsi="Arial Narrow"/>
              </w:rPr>
            </w:pPr>
            <w:r>
              <w:rPr>
                <w:rFonts w:ascii="Arial Narrow" w:hAnsi="Arial Narrow"/>
              </w:rPr>
              <w:t>Se elaborar</w:t>
            </w:r>
            <w:r w:rsidR="009B7E46">
              <w:rPr>
                <w:rFonts w:ascii="Arial Narrow" w:hAnsi="Arial Narrow"/>
              </w:rPr>
              <w:t>á</w:t>
            </w:r>
            <w:r>
              <w:rPr>
                <w:rFonts w:ascii="Arial Narrow" w:hAnsi="Arial Narrow"/>
              </w:rPr>
              <w:t xml:space="preserve"> circular </w:t>
            </w:r>
            <w:r w:rsidR="0049323B">
              <w:rPr>
                <w:rFonts w:ascii="Arial Narrow" w:hAnsi="Arial Narrow"/>
              </w:rPr>
              <w:t xml:space="preserve"> </w:t>
            </w:r>
            <w:r w:rsidR="00495112" w:rsidRPr="00495112">
              <w:rPr>
                <w:rFonts w:ascii="Arial Narrow" w:hAnsi="Arial Narrow"/>
              </w:rPr>
              <w:t>interna en la que se expli</w:t>
            </w:r>
            <w:r>
              <w:rPr>
                <w:rFonts w:ascii="Arial Narrow" w:hAnsi="Arial Narrow"/>
              </w:rPr>
              <w:t>can</w:t>
            </w:r>
            <w:r w:rsidR="00495112" w:rsidRPr="00495112">
              <w:rPr>
                <w:rFonts w:ascii="Arial Narrow" w:hAnsi="Arial Narrow"/>
              </w:rPr>
              <w:t xml:space="preserve"> las medidas diseñadas</w:t>
            </w:r>
            <w:r>
              <w:rPr>
                <w:rFonts w:ascii="Arial Narrow" w:hAnsi="Arial Narrow"/>
              </w:rPr>
              <w:t xml:space="preserve"> y conceptos consolidados.</w:t>
            </w:r>
          </w:p>
        </w:tc>
      </w:tr>
      <w:bookmarkEnd w:id="2"/>
    </w:tbl>
    <w:p w14:paraId="15C19D99" w14:textId="418567D1" w:rsidR="00C40BDC" w:rsidRDefault="00C40BDC" w:rsidP="00143E5F">
      <w:pPr>
        <w:rPr>
          <w:rFonts w:ascii="Arial Narrow" w:hAnsi="Arial Narrow"/>
        </w:rPr>
      </w:pPr>
    </w:p>
    <w:p w14:paraId="35EC8708" w14:textId="5463E3F8" w:rsidR="00835B1D" w:rsidRDefault="00355792" w:rsidP="00143E5F">
      <w:pPr>
        <w:rPr>
          <w:rFonts w:ascii="Arial Narrow" w:hAnsi="Arial Narrow"/>
          <w:b/>
        </w:rPr>
      </w:pPr>
      <w:r>
        <w:rPr>
          <w:rFonts w:ascii="Arial Narrow" w:hAnsi="Arial Narrow"/>
        </w:rPr>
        <w:t>8</w:t>
      </w:r>
      <w:r w:rsidR="00835B1D">
        <w:rPr>
          <w:rFonts w:ascii="Arial Narrow" w:hAnsi="Arial Narrow"/>
        </w:rPr>
        <w:t xml:space="preserve">. </w:t>
      </w:r>
      <w:r w:rsidR="00835B1D" w:rsidRPr="006A4C6F">
        <w:rPr>
          <w:rFonts w:ascii="Arial Narrow" w:hAnsi="Arial Narrow"/>
          <w:b/>
        </w:rPr>
        <w:t>Seguimiento y evaluación</w:t>
      </w:r>
    </w:p>
    <w:p w14:paraId="1C7C83F9" w14:textId="443D7F0A" w:rsidR="001F5909" w:rsidRDefault="001F5909" w:rsidP="001F5909">
      <w:pPr>
        <w:jc w:val="both"/>
        <w:rPr>
          <w:rFonts w:ascii="Arial Narrow" w:hAnsi="Arial Narrow"/>
        </w:rPr>
      </w:pPr>
      <w:r>
        <w:rPr>
          <w:rFonts w:ascii="Arial Narrow" w:hAnsi="Arial Narrow"/>
        </w:rPr>
        <w:lastRenderedPageBreak/>
        <w:t>Finalmente, e</w:t>
      </w:r>
      <w:r w:rsidRPr="001F5909">
        <w:rPr>
          <w:rFonts w:ascii="Arial Narrow" w:hAnsi="Arial Narrow"/>
        </w:rPr>
        <w:t xml:space="preserve">l seguimiento y la evaluación hacen referencia al establecimiento de indicadores que nos permitan medir el grado de cumplimiento de los mecanismos propuestos y si los mismos resultaron efectivos para atacar las causas primarias identificadas; y de este mondo contribuir al disminuir los niveles de </w:t>
      </w:r>
      <w:proofErr w:type="spellStart"/>
      <w:r w:rsidRPr="001F5909">
        <w:rPr>
          <w:rFonts w:ascii="Arial Narrow" w:hAnsi="Arial Narrow"/>
        </w:rPr>
        <w:t>litigiosidad</w:t>
      </w:r>
      <w:proofErr w:type="spellEnd"/>
      <w:r w:rsidRPr="001F5909">
        <w:rPr>
          <w:rFonts w:ascii="Arial Narrow" w:hAnsi="Arial Narrow"/>
        </w:rPr>
        <w:t>.</w:t>
      </w:r>
    </w:p>
    <w:tbl>
      <w:tblPr>
        <w:tblStyle w:val="Tablaconcuadrcula"/>
        <w:tblW w:w="13609" w:type="dxa"/>
        <w:tblInd w:w="-289" w:type="dxa"/>
        <w:tblLook w:val="04A0" w:firstRow="1" w:lastRow="0" w:firstColumn="1" w:lastColumn="0" w:noHBand="0" w:noVBand="1"/>
      </w:tblPr>
      <w:tblGrid>
        <w:gridCol w:w="2887"/>
        <w:gridCol w:w="2599"/>
        <w:gridCol w:w="2599"/>
        <w:gridCol w:w="2599"/>
        <w:gridCol w:w="2925"/>
      </w:tblGrid>
      <w:tr w:rsidR="001F5909" w14:paraId="722BDF3B" w14:textId="77777777" w:rsidTr="00C04030">
        <w:tc>
          <w:tcPr>
            <w:tcW w:w="2887" w:type="dxa"/>
            <w:shd w:val="clear" w:color="auto" w:fill="FFE599" w:themeFill="accent4" w:themeFillTint="66"/>
          </w:tcPr>
          <w:p w14:paraId="47104C7D" w14:textId="7D1C6D41" w:rsidR="001F5909" w:rsidRPr="001F5909" w:rsidRDefault="001F5909" w:rsidP="001F5909">
            <w:pPr>
              <w:jc w:val="center"/>
              <w:rPr>
                <w:rFonts w:ascii="Arial Narrow" w:hAnsi="Arial Narrow"/>
                <w:b/>
              </w:rPr>
            </w:pPr>
            <w:r w:rsidRPr="001F5909">
              <w:rPr>
                <w:rFonts w:ascii="Arial Narrow" w:hAnsi="Arial Narrow"/>
                <w:b/>
              </w:rPr>
              <w:t>Causas primarias</w:t>
            </w:r>
          </w:p>
        </w:tc>
        <w:tc>
          <w:tcPr>
            <w:tcW w:w="2599" w:type="dxa"/>
            <w:shd w:val="clear" w:color="auto" w:fill="FFE599" w:themeFill="accent4" w:themeFillTint="66"/>
          </w:tcPr>
          <w:p w14:paraId="575341F5" w14:textId="3081D6DB" w:rsidR="001F5909" w:rsidRPr="001F5909" w:rsidRDefault="001F5909" w:rsidP="001F5909">
            <w:pPr>
              <w:jc w:val="center"/>
              <w:rPr>
                <w:rFonts w:ascii="Arial Narrow" w:hAnsi="Arial Narrow"/>
                <w:b/>
              </w:rPr>
            </w:pPr>
            <w:r w:rsidRPr="001F5909">
              <w:rPr>
                <w:rFonts w:ascii="Arial Narrow" w:hAnsi="Arial Narrow"/>
                <w:b/>
              </w:rPr>
              <w:t>Mecanismo</w:t>
            </w:r>
          </w:p>
        </w:tc>
        <w:tc>
          <w:tcPr>
            <w:tcW w:w="2599" w:type="dxa"/>
            <w:shd w:val="clear" w:color="auto" w:fill="FFE599" w:themeFill="accent4" w:themeFillTint="66"/>
          </w:tcPr>
          <w:p w14:paraId="30163915" w14:textId="1266B383" w:rsidR="001F5909" w:rsidRPr="001F5909" w:rsidRDefault="001F5909" w:rsidP="001F5909">
            <w:pPr>
              <w:jc w:val="center"/>
              <w:rPr>
                <w:rFonts w:ascii="Arial Narrow" w:hAnsi="Arial Narrow"/>
                <w:b/>
              </w:rPr>
            </w:pPr>
            <w:r w:rsidRPr="001F5909">
              <w:rPr>
                <w:rFonts w:ascii="Arial Narrow" w:hAnsi="Arial Narrow"/>
                <w:b/>
              </w:rPr>
              <w:t>Indicador de gestión</w:t>
            </w:r>
          </w:p>
        </w:tc>
        <w:tc>
          <w:tcPr>
            <w:tcW w:w="2599" w:type="dxa"/>
            <w:shd w:val="clear" w:color="auto" w:fill="FFE599" w:themeFill="accent4" w:themeFillTint="66"/>
          </w:tcPr>
          <w:p w14:paraId="5F98B5BD" w14:textId="163F22B5" w:rsidR="001F5909" w:rsidRPr="001F5909" w:rsidRDefault="001F5909" w:rsidP="001F5909">
            <w:pPr>
              <w:jc w:val="center"/>
              <w:rPr>
                <w:rFonts w:ascii="Arial Narrow" w:hAnsi="Arial Narrow"/>
                <w:b/>
              </w:rPr>
            </w:pPr>
            <w:r w:rsidRPr="001F5909">
              <w:rPr>
                <w:rFonts w:ascii="Arial Narrow" w:hAnsi="Arial Narrow"/>
                <w:b/>
              </w:rPr>
              <w:t>Indicador de resultado</w:t>
            </w:r>
          </w:p>
        </w:tc>
        <w:tc>
          <w:tcPr>
            <w:tcW w:w="2925" w:type="dxa"/>
            <w:shd w:val="clear" w:color="auto" w:fill="FFE599" w:themeFill="accent4" w:themeFillTint="66"/>
          </w:tcPr>
          <w:p w14:paraId="00810F12" w14:textId="2BE885EE" w:rsidR="001F5909" w:rsidRPr="001F5909" w:rsidRDefault="001F5909" w:rsidP="001F5909">
            <w:pPr>
              <w:jc w:val="center"/>
              <w:rPr>
                <w:rFonts w:ascii="Arial Narrow" w:hAnsi="Arial Narrow"/>
                <w:b/>
              </w:rPr>
            </w:pPr>
            <w:r w:rsidRPr="001F5909">
              <w:rPr>
                <w:rFonts w:ascii="Arial Narrow" w:hAnsi="Arial Narrow"/>
                <w:b/>
              </w:rPr>
              <w:t>Indicador de impacto</w:t>
            </w:r>
          </w:p>
        </w:tc>
      </w:tr>
      <w:tr w:rsidR="001F5909" w14:paraId="4CA20C85" w14:textId="77777777" w:rsidTr="00C04030">
        <w:tc>
          <w:tcPr>
            <w:tcW w:w="2887" w:type="dxa"/>
            <w:shd w:val="clear" w:color="auto" w:fill="F7CAAC" w:themeFill="accent2" w:themeFillTint="66"/>
          </w:tcPr>
          <w:p w14:paraId="181FD565" w14:textId="5452E444" w:rsidR="001F5909" w:rsidRDefault="001F23D0" w:rsidP="001F23D0">
            <w:pPr>
              <w:jc w:val="both"/>
              <w:rPr>
                <w:rFonts w:ascii="Arial Narrow" w:hAnsi="Arial Narrow"/>
              </w:rPr>
            </w:pPr>
            <w:r w:rsidRPr="001F23D0">
              <w:rPr>
                <w:rFonts w:ascii="Arial Narrow" w:hAnsi="Arial Narrow"/>
              </w:rPr>
              <w:t>Demora en la resolución de la solicitud y no reconocimiento y pago de la bonificación por servicios prestados como consecuencia del desconocimiento por parte de los empleados encargados de su reconocimiento, sobre las generalidades, requisitos y condiciones para otorgar la prima</w:t>
            </w:r>
          </w:p>
        </w:tc>
        <w:tc>
          <w:tcPr>
            <w:tcW w:w="2599" w:type="dxa"/>
            <w:shd w:val="clear" w:color="auto" w:fill="F7CAAC" w:themeFill="accent2" w:themeFillTint="66"/>
          </w:tcPr>
          <w:p w14:paraId="184A458E" w14:textId="77777777" w:rsidR="001F5909" w:rsidRDefault="001F5909" w:rsidP="00143E5F">
            <w:pPr>
              <w:rPr>
                <w:rFonts w:ascii="Arial Narrow" w:hAnsi="Arial Narrow"/>
              </w:rPr>
            </w:pPr>
          </w:p>
        </w:tc>
        <w:tc>
          <w:tcPr>
            <w:tcW w:w="2599" w:type="dxa"/>
            <w:shd w:val="clear" w:color="auto" w:fill="F7CAAC" w:themeFill="accent2" w:themeFillTint="66"/>
          </w:tcPr>
          <w:p w14:paraId="745B2576" w14:textId="77777777" w:rsidR="001F5909" w:rsidRDefault="001F5909" w:rsidP="00143E5F">
            <w:pPr>
              <w:rPr>
                <w:rFonts w:ascii="Arial Narrow" w:hAnsi="Arial Narrow"/>
              </w:rPr>
            </w:pPr>
          </w:p>
        </w:tc>
        <w:tc>
          <w:tcPr>
            <w:tcW w:w="2599" w:type="dxa"/>
            <w:shd w:val="clear" w:color="auto" w:fill="F7CAAC" w:themeFill="accent2" w:themeFillTint="66"/>
          </w:tcPr>
          <w:p w14:paraId="67B907A4" w14:textId="77777777" w:rsidR="001F5909" w:rsidRDefault="001F5909" w:rsidP="00143E5F">
            <w:pPr>
              <w:rPr>
                <w:rFonts w:ascii="Arial Narrow" w:hAnsi="Arial Narrow"/>
              </w:rPr>
            </w:pPr>
          </w:p>
        </w:tc>
        <w:tc>
          <w:tcPr>
            <w:tcW w:w="2925" w:type="dxa"/>
            <w:shd w:val="clear" w:color="auto" w:fill="F7CAAC" w:themeFill="accent2" w:themeFillTint="66"/>
          </w:tcPr>
          <w:p w14:paraId="40670E72" w14:textId="77777777" w:rsidR="001F5909" w:rsidRDefault="001F5909" w:rsidP="00143E5F">
            <w:pPr>
              <w:rPr>
                <w:rFonts w:ascii="Arial Narrow" w:hAnsi="Arial Narrow"/>
              </w:rPr>
            </w:pPr>
          </w:p>
        </w:tc>
      </w:tr>
      <w:tr w:rsidR="001F5909" w14:paraId="7C24CAFA" w14:textId="77777777" w:rsidTr="00C04030">
        <w:tc>
          <w:tcPr>
            <w:tcW w:w="2887" w:type="dxa"/>
            <w:shd w:val="clear" w:color="auto" w:fill="FBE4D5" w:themeFill="accent2" w:themeFillTint="33"/>
          </w:tcPr>
          <w:p w14:paraId="7715823D" w14:textId="77777777" w:rsidR="001F23D0" w:rsidRPr="001F23D0" w:rsidRDefault="001F23D0" w:rsidP="001F23D0">
            <w:pPr>
              <w:rPr>
                <w:rFonts w:ascii="Arial Narrow" w:hAnsi="Arial Narrow"/>
              </w:rPr>
            </w:pPr>
          </w:p>
          <w:p w14:paraId="0F3258E5" w14:textId="77777777" w:rsidR="001F23D0" w:rsidRPr="001F23D0" w:rsidRDefault="001F23D0" w:rsidP="001F23D0">
            <w:pPr>
              <w:rPr>
                <w:rFonts w:ascii="Arial Narrow" w:hAnsi="Arial Narrow"/>
              </w:rPr>
            </w:pPr>
          </w:p>
          <w:p w14:paraId="1989110D" w14:textId="77777777" w:rsidR="001F23D0" w:rsidRPr="001F23D0" w:rsidRDefault="001F23D0" w:rsidP="001F23D0">
            <w:pPr>
              <w:jc w:val="both"/>
              <w:rPr>
                <w:rFonts w:ascii="Arial Narrow" w:hAnsi="Arial Narrow"/>
              </w:rPr>
            </w:pPr>
            <w:r w:rsidRPr="001F23D0">
              <w:rPr>
                <w:rFonts w:ascii="Arial Narrow" w:hAnsi="Arial Narrow"/>
              </w:rPr>
              <w:t>Demora en la expedición de la resolución: La entidad empleadora no expidió la resolución sobre liquidación de las cesantías parciales o definitivas dentro de los quince (15) días hábiles siguientes a la presentación de la solicitud.</w:t>
            </w:r>
          </w:p>
          <w:p w14:paraId="3A5FDA9E" w14:textId="77777777" w:rsidR="001F23D0" w:rsidRPr="001F23D0" w:rsidRDefault="001F23D0" w:rsidP="001F23D0">
            <w:pPr>
              <w:rPr>
                <w:rFonts w:ascii="Arial Narrow" w:hAnsi="Arial Narrow"/>
              </w:rPr>
            </w:pPr>
          </w:p>
          <w:p w14:paraId="0A52B066" w14:textId="77777777" w:rsidR="001F23D0" w:rsidRPr="001F23D0" w:rsidRDefault="001F23D0" w:rsidP="001F23D0">
            <w:pPr>
              <w:rPr>
                <w:rFonts w:ascii="Arial Narrow" w:hAnsi="Arial Narrow"/>
              </w:rPr>
            </w:pPr>
            <w:r w:rsidRPr="001F23D0">
              <w:rPr>
                <w:rFonts w:ascii="Arial Narrow" w:hAnsi="Arial Narrow"/>
              </w:rPr>
              <w:t>Demora en el pago: La entidad no cancelo las cesantías dentro los 45 días hábiles para hacerlo</w:t>
            </w:r>
          </w:p>
          <w:p w14:paraId="2145FA18" w14:textId="77777777" w:rsidR="001F23D0" w:rsidRPr="001F23D0" w:rsidRDefault="001F23D0" w:rsidP="001F23D0">
            <w:pPr>
              <w:rPr>
                <w:rFonts w:ascii="Arial Narrow" w:hAnsi="Arial Narrow"/>
              </w:rPr>
            </w:pPr>
          </w:p>
          <w:p w14:paraId="149837AC" w14:textId="77777777" w:rsidR="001F23D0" w:rsidRPr="001F23D0" w:rsidRDefault="001F23D0" w:rsidP="001F23D0">
            <w:pPr>
              <w:rPr>
                <w:rFonts w:ascii="Arial Narrow" w:hAnsi="Arial Narrow"/>
              </w:rPr>
            </w:pPr>
          </w:p>
          <w:p w14:paraId="7FC733BD" w14:textId="2E9C89DE" w:rsidR="001F5909" w:rsidRDefault="001F23D0" w:rsidP="00FC66A6">
            <w:pPr>
              <w:jc w:val="both"/>
              <w:rPr>
                <w:rFonts w:ascii="Arial Narrow" w:hAnsi="Arial Narrow"/>
              </w:rPr>
            </w:pPr>
            <w:r w:rsidRPr="001F23D0">
              <w:rPr>
                <w:rFonts w:ascii="Arial Narrow" w:hAnsi="Arial Narrow"/>
              </w:rPr>
              <w:t xml:space="preserve">Falta de comunicación entre las distintas áreas de prestaciones </w:t>
            </w:r>
            <w:r w:rsidRPr="001F23D0">
              <w:rPr>
                <w:rFonts w:ascii="Arial Narrow" w:hAnsi="Arial Narrow"/>
              </w:rPr>
              <w:lastRenderedPageBreak/>
              <w:t>sociales, educación y hacienda en él envió de información necesaria para el pago de las cesantías.</w:t>
            </w:r>
          </w:p>
        </w:tc>
        <w:tc>
          <w:tcPr>
            <w:tcW w:w="2599" w:type="dxa"/>
            <w:shd w:val="clear" w:color="auto" w:fill="FBE4D5" w:themeFill="accent2" w:themeFillTint="33"/>
          </w:tcPr>
          <w:p w14:paraId="1818C94E" w14:textId="77777777" w:rsidR="001F5909" w:rsidRDefault="001F5909" w:rsidP="00143E5F">
            <w:pPr>
              <w:rPr>
                <w:rFonts w:ascii="Arial Narrow" w:hAnsi="Arial Narrow"/>
              </w:rPr>
            </w:pPr>
          </w:p>
        </w:tc>
        <w:tc>
          <w:tcPr>
            <w:tcW w:w="2599" w:type="dxa"/>
            <w:shd w:val="clear" w:color="auto" w:fill="FBE4D5" w:themeFill="accent2" w:themeFillTint="33"/>
          </w:tcPr>
          <w:p w14:paraId="09EF81B1" w14:textId="77777777" w:rsidR="001F5909" w:rsidRDefault="001F5909" w:rsidP="00143E5F">
            <w:pPr>
              <w:rPr>
                <w:rFonts w:ascii="Arial Narrow" w:hAnsi="Arial Narrow"/>
              </w:rPr>
            </w:pPr>
          </w:p>
        </w:tc>
        <w:tc>
          <w:tcPr>
            <w:tcW w:w="2599" w:type="dxa"/>
            <w:shd w:val="clear" w:color="auto" w:fill="FBE4D5" w:themeFill="accent2" w:themeFillTint="33"/>
          </w:tcPr>
          <w:p w14:paraId="444F1A4C" w14:textId="77777777" w:rsidR="001F5909" w:rsidRDefault="001F5909" w:rsidP="00143E5F">
            <w:pPr>
              <w:rPr>
                <w:rFonts w:ascii="Arial Narrow" w:hAnsi="Arial Narrow"/>
              </w:rPr>
            </w:pPr>
          </w:p>
        </w:tc>
        <w:tc>
          <w:tcPr>
            <w:tcW w:w="2925" w:type="dxa"/>
            <w:shd w:val="clear" w:color="auto" w:fill="FBE4D5" w:themeFill="accent2" w:themeFillTint="33"/>
          </w:tcPr>
          <w:p w14:paraId="29B0BBE3" w14:textId="77777777" w:rsidR="001F5909" w:rsidRDefault="001F5909" w:rsidP="00143E5F">
            <w:pPr>
              <w:rPr>
                <w:rFonts w:ascii="Arial Narrow" w:hAnsi="Arial Narrow"/>
              </w:rPr>
            </w:pPr>
          </w:p>
        </w:tc>
      </w:tr>
      <w:tr w:rsidR="001F5909" w14:paraId="22E0E751" w14:textId="77777777" w:rsidTr="00C04030">
        <w:tc>
          <w:tcPr>
            <w:tcW w:w="2887" w:type="dxa"/>
            <w:shd w:val="clear" w:color="auto" w:fill="F7CAAC" w:themeFill="accent2" w:themeFillTint="66"/>
          </w:tcPr>
          <w:p w14:paraId="58509D79" w14:textId="77777777" w:rsidR="00D07909" w:rsidRPr="00D07909" w:rsidRDefault="00D07909" w:rsidP="00D07909">
            <w:pPr>
              <w:jc w:val="both"/>
              <w:rPr>
                <w:rFonts w:ascii="Arial Narrow" w:hAnsi="Arial Narrow"/>
              </w:rPr>
            </w:pPr>
          </w:p>
          <w:p w14:paraId="27B612E2" w14:textId="77777777" w:rsidR="00D07909" w:rsidRPr="00D07909" w:rsidRDefault="00D07909" w:rsidP="00D07909">
            <w:pPr>
              <w:jc w:val="both"/>
              <w:rPr>
                <w:rFonts w:ascii="Arial Narrow" w:hAnsi="Arial Narrow"/>
              </w:rPr>
            </w:pPr>
            <w:r w:rsidRPr="00D07909">
              <w:rPr>
                <w:rFonts w:ascii="Arial Narrow" w:hAnsi="Arial Narrow"/>
              </w:rPr>
              <w:t>Errores o vacíos en el estudio técnico que es el documento donde se consignan los criterios utilizados por la entidad territorial para establecer las equivalencias de los cargos administrativos recibidos, contra las funciones, responsabilidades, nomenclatura y remuneración de los cargos existentes en su planta.</w:t>
            </w:r>
          </w:p>
          <w:p w14:paraId="0EFF3F79" w14:textId="77777777" w:rsidR="00D07909" w:rsidRPr="00D07909" w:rsidRDefault="00D07909" w:rsidP="00D07909">
            <w:pPr>
              <w:jc w:val="both"/>
              <w:rPr>
                <w:rFonts w:ascii="Arial Narrow" w:hAnsi="Arial Narrow"/>
              </w:rPr>
            </w:pPr>
          </w:p>
          <w:p w14:paraId="7132B07D" w14:textId="77777777" w:rsidR="00D07909" w:rsidRPr="00D07909" w:rsidRDefault="00D07909" w:rsidP="00D07909">
            <w:pPr>
              <w:jc w:val="both"/>
              <w:rPr>
                <w:rFonts w:ascii="Arial Narrow" w:hAnsi="Arial Narrow"/>
              </w:rPr>
            </w:pPr>
          </w:p>
          <w:p w14:paraId="40A999B4" w14:textId="2FC29805" w:rsidR="00D07909" w:rsidRPr="00D07909" w:rsidRDefault="00D07909" w:rsidP="00D07909">
            <w:pPr>
              <w:jc w:val="both"/>
              <w:rPr>
                <w:rFonts w:ascii="Arial Narrow" w:hAnsi="Arial Narrow"/>
              </w:rPr>
            </w:pPr>
            <w:r w:rsidRPr="00D07909">
              <w:rPr>
                <w:rFonts w:ascii="Arial Narrow" w:hAnsi="Arial Narrow"/>
              </w:rPr>
              <w:t xml:space="preserve">Homologación a docente o personal administrativo en la nomenclatura, grado, verdadera clasificación, naturaleza de sus funciones </w:t>
            </w:r>
            <w:r w:rsidR="003B4537" w:rsidRPr="00D07909">
              <w:rPr>
                <w:rFonts w:ascii="Arial Narrow" w:hAnsi="Arial Narrow"/>
              </w:rPr>
              <w:t>o grado</w:t>
            </w:r>
            <w:r w:rsidRPr="00D07909">
              <w:rPr>
                <w:rFonts w:ascii="Arial Narrow" w:hAnsi="Arial Narrow"/>
              </w:rPr>
              <w:t xml:space="preserve"> de responsabilidad equivocado.</w:t>
            </w:r>
          </w:p>
          <w:p w14:paraId="19CE6FFE" w14:textId="05A246BD" w:rsidR="00D07909" w:rsidRPr="00D07909" w:rsidRDefault="00D07909" w:rsidP="00D07909">
            <w:pPr>
              <w:jc w:val="both"/>
              <w:rPr>
                <w:rFonts w:ascii="Arial Narrow" w:hAnsi="Arial Narrow"/>
              </w:rPr>
            </w:pPr>
            <w:r w:rsidRPr="00D07909">
              <w:rPr>
                <w:rFonts w:ascii="Arial Narrow" w:hAnsi="Arial Narrow"/>
              </w:rPr>
              <w:t xml:space="preserve">No se tuvieron en cuenta los derechos adquiridos de los trabajadores homologados, en el proceso de incorporación a la plata del departamento o del municipio.                                         </w:t>
            </w:r>
          </w:p>
          <w:p w14:paraId="2A8BDF05" w14:textId="77777777" w:rsidR="001F5909" w:rsidRDefault="001F5909" w:rsidP="00D07909">
            <w:pPr>
              <w:jc w:val="both"/>
              <w:rPr>
                <w:rFonts w:ascii="Arial Narrow" w:hAnsi="Arial Narrow"/>
              </w:rPr>
            </w:pPr>
          </w:p>
        </w:tc>
        <w:tc>
          <w:tcPr>
            <w:tcW w:w="2599" w:type="dxa"/>
            <w:shd w:val="clear" w:color="auto" w:fill="F7CAAC" w:themeFill="accent2" w:themeFillTint="66"/>
          </w:tcPr>
          <w:p w14:paraId="52F78294" w14:textId="77777777" w:rsidR="001F5909" w:rsidRDefault="001F5909" w:rsidP="00143E5F">
            <w:pPr>
              <w:rPr>
                <w:rFonts w:ascii="Arial Narrow" w:hAnsi="Arial Narrow"/>
              </w:rPr>
            </w:pPr>
          </w:p>
        </w:tc>
        <w:tc>
          <w:tcPr>
            <w:tcW w:w="2599" w:type="dxa"/>
            <w:shd w:val="clear" w:color="auto" w:fill="F7CAAC" w:themeFill="accent2" w:themeFillTint="66"/>
          </w:tcPr>
          <w:p w14:paraId="7C5957B5" w14:textId="77777777" w:rsidR="001F5909" w:rsidRDefault="001F5909" w:rsidP="00143E5F">
            <w:pPr>
              <w:rPr>
                <w:rFonts w:ascii="Arial Narrow" w:hAnsi="Arial Narrow"/>
              </w:rPr>
            </w:pPr>
          </w:p>
        </w:tc>
        <w:tc>
          <w:tcPr>
            <w:tcW w:w="2599" w:type="dxa"/>
            <w:shd w:val="clear" w:color="auto" w:fill="F7CAAC" w:themeFill="accent2" w:themeFillTint="66"/>
          </w:tcPr>
          <w:p w14:paraId="0A86A2D5" w14:textId="77777777" w:rsidR="001F5909" w:rsidRDefault="001F5909" w:rsidP="00143E5F">
            <w:pPr>
              <w:rPr>
                <w:rFonts w:ascii="Arial Narrow" w:hAnsi="Arial Narrow"/>
              </w:rPr>
            </w:pPr>
          </w:p>
        </w:tc>
        <w:tc>
          <w:tcPr>
            <w:tcW w:w="2925" w:type="dxa"/>
            <w:shd w:val="clear" w:color="auto" w:fill="F7CAAC" w:themeFill="accent2" w:themeFillTint="66"/>
          </w:tcPr>
          <w:p w14:paraId="6A218464" w14:textId="77777777" w:rsidR="001F5909" w:rsidRDefault="001F5909" w:rsidP="00143E5F">
            <w:pPr>
              <w:rPr>
                <w:rFonts w:ascii="Arial Narrow" w:hAnsi="Arial Narrow"/>
              </w:rPr>
            </w:pPr>
          </w:p>
        </w:tc>
      </w:tr>
      <w:tr w:rsidR="002B0C4C" w14:paraId="4D35A06E" w14:textId="77777777" w:rsidTr="00C04030">
        <w:tc>
          <w:tcPr>
            <w:tcW w:w="2887" w:type="dxa"/>
            <w:shd w:val="clear" w:color="auto" w:fill="FBE4D5" w:themeFill="accent2" w:themeFillTint="33"/>
          </w:tcPr>
          <w:p w14:paraId="172DDFCA" w14:textId="77777777" w:rsidR="00D34D1C" w:rsidRPr="00D34D1C" w:rsidRDefault="00D34D1C" w:rsidP="00D34D1C">
            <w:pPr>
              <w:rPr>
                <w:rFonts w:ascii="Arial Narrow" w:hAnsi="Arial Narrow"/>
              </w:rPr>
            </w:pPr>
          </w:p>
          <w:p w14:paraId="0DEAF11C" w14:textId="77777777" w:rsidR="003B4537" w:rsidRPr="003B4537" w:rsidRDefault="003B4537" w:rsidP="003B4537">
            <w:pPr>
              <w:jc w:val="both"/>
              <w:rPr>
                <w:rFonts w:ascii="Arial Narrow" w:hAnsi="Arial Narrow"/>
              </w:rPr>
            </w:pPr>
            <w:r w:rsidRPr="003B4537">
              <w:rPr>
                <w:rFonts w:ascii="Arial Narrow" w:hAnsi="Arial Narrow"/>
              </w:rPr>
              <w:t xml:space="preserve">No reconocimiento y pago del reajuste pensional una vez es solicitado por el pensionado </w:t>
            </w:r>
            <w:r w:rsidRPr="003B4537">
              <w:rPr>
                <w:rFonts w:ascii="Arial Narrow" w:hAnsi="Arial Narrow"/>
              </w:rPr>
              <w:lastRenderedPageBreak/>
              <w:t>teniendo el derecho para su reconocimiento</w:t>
            </w:r>
          </w:p>
          <w:p w14:paraId="09306504" w14:textId="77777777" w:rsidR="003B4537" w:rsidRPr="003B4537" w:rsidRDefault="003B4537" w:rsidP="003B4537">
            <w:pPr>
              <w:jc w:val="both"/>
              <w:rPr>
                <w:rFonts w:ascii="Arial Narrow" w:hAnsi="Arial Narrow"/>
              </w:rPr>
            </w:pPr>
          </w:p>
          <w:p w14:paraId="3EA71C31" w14:textId="209FF384" w:rsidR="002B0C4C" w:rsidRDefault="003B4537" w:rsidP="003B4537">
            <w:pPr>
              <w:jc w:val="both"/>
              <w:rPr>
                <w:rFonts w:ascii="Arial Narrow" w:hAnsi="Arial Narrow"/>
              </w:rPr>
            </w:pPr>
            <w:r w:rsidRPr="003B4537">
              <w:rPr>
                <w:rFonts w:ascii="Arial Narrow" w:hAnsi="Arial Narrow"/>
              </w:rPr>
              <w:t xml:space="preserve">Errores en la liquidación de la pensión como consecuencia de la falta de conocimiento frente a cuál es el ingreso base de liquidación y los factores salariales a tener en cuenta para cada empleado. </w:t>
            </w:r>
          </w:p>
        </w:tc>
        <w:tc>
          <w:tcPr>
            <w:tcW w:w="2599" w:type="dxa"/>
            <w:shd w:val="clear" w:color="auto" w:fill="FBE4D5" w:themeFill="accent2" w:themeFillTint="33"/>
          </w:tcPr>
          <w:p w14:paraId="2BF15001" w14:textId="77777777" w:rsidR="002B0C4C" w:rsidRDefault="002B0C4C" w:rsidP="00143E5F">
            <w:pPr>
              <w:rPr>
                <w:rFonts w:ascii="Arial Narrow" w:hAnsi="Arial Narrow"/>
              </w:rPr>
            </w:pPr>
          </w:p>
        </w:tc>
        <w:tc>
          <w:tcPr>
            <w:tcW w:w="2599" w:type="dxa"/>
            <w:shd w:val="clear" w:color="auto" w:fill="FBE4D5" w:themeFill="accent2" w:themeFillTint="33"/>
          </w:tcPr>
          <w:p w14:paraId="639705C9" w14:textId="77777777" w:rsidR="002B0C4C" w:rsidRDefault="002B0C4C" w:rsidP="00143E5F">
            <w:pPr>
              <w:rPr>
                <w:rFonts w:ascii="Arial Narrow" w:hAnsi="Arial Narrow"/>
              </w:rPr>
            </w:pPr>
          </w:p>
        </w:tc>
        <w:tc>
          <w:tcPr>
            <w:tcW w:w="2599" w:type="dxa"/>
            <w:shd w:val="clear" w:color="auto" w:fill="FBE4D5" w:themeFill="accent2" w:themeFillTint="33"/>
          </w:tcPr>
          <w:p w14:paraId="33C5DE8A" w14:textId="77777777" w:rsidR="002B0C4C" w:rsidRDefault="002B0C4C" w:rsidP="00143E5F">
            <w:pPr>
              <w:rPr>
                <w:rFonts w:ascii="Arial Narrow" w:hAnsi="Arial Narrow"/>
              </w:rPr>
            </w:pPr>
          </w:p>
        </w:tc>
        <w:tc>
          <w:tcPr>
            <w:tcW w:w="2925" w:type="dxa"/>
            <w:shd w:val="clear" w:color="auto" w:fill="FBE4D5" w:themeFill="accent2" w:themeFillTint="33"/>
          </w:tcPr>
          <w:p w14:paraId="48F72AE6" w14:textId="77777777" w:rsidR="002B0C4C" w:rsidRDefault="002B0C4C" w:rsidP="00143E5F">
            <w:pPr>
              <w:rPr>
                <w:rFonts w:ascii="Arial Narrow" w:hAnsi="Arial Narrow"/>
              </w:rPr>
            </w:pPr>
          </w:p>
        </w:tc>
      </w:tr>
      <w:tr w:rsidR="002B0C4C" w14:paraId="285EB5A3" w14:textId="77777777" w:rsidTr="00C04030">
        <w:tc>
          <w:tcPr>
            <w:tcW w:w="2887" w:type="dxa"/>
            <w:shd w:val="clear" w:color="auto" w:fill="F7CAAC" w:themeFill="accent2" w:themeFillTint="66"/>
          </w:tcPr>
          <w:p w14:paraId="727648DC" w14:textId="77777777" w:rsidR="00D34D1C" w:rsidRPr="00D34D1C" w:rsidRDefault="00D34D1C" w:rsidP="00D34D1C">
            <w:pPr>
              <w:jc w:val="both"/>
              <w:rPr>
                <w:rFonts w:ascii="Arial Narrow" w:hAnsi="Arial Narrow"/>
              </w:rPr>
            </w:pPr>
          </w:p>
          <w:p w14:paraId="3ED60AEB" w14:textId="77777777" w:rsidR="00D34D1C" w:rsidRPr="00D34D1C" w:rsidRDefault="00D34D1C" w:rsidP="00D34D1C">
            <w:pPr>
              <w:jc w:val="both"/>
              <w:rPr>
                <w:rFonts w:ascii="Arial Narrow" w:hAnsi="Arial Narrow"/>
              </w:rPr>
            </w:pPr>
            <w:r w:rsidRPr="00D34D1C">
              <w:rPr>
                <w:rFonts w:ascii="Arial Narrow" w:hAnsi="Arial Narrow"/>
              </w:rPr>
              <w:t xml:space="preserve">No cancelación oportuna de los valores reconocidos en sentencias a favor de los demandantes. </w:t>
            </w:r>
          </w:p>
          <w:p w14:paraId="346DC1E6" w14:textId="77777777" w:rsidR="00D34D1C" w:rsidRPr="00D34D1C" w:rsidRDefault="00D34D1C" w:rsidP="00D34D1C">
            <w:pPr>
              <w:jc w:val="both"/>
              <w:rPr>
                <w:rFonts w:ascii="Arial Narrow" w:hAnsi="Arial Narrow"/>
              </w:rPr>
            </w:pPr>
          </w:p>
          <w:p w14:paraId="756417FB" w14:textId="71B456F0" w:rsidR="002B0C4C" w:rsidRDefault="00D34D1C" w:rsidP="00D34D1C">
            <w:pPr>
              <w:jc w:val="both"/>
              <w:rPr>
                <w:rFonts w:ascii="Arial Narrow" w:hAnsi="Arial Narrow"/>
              </w:rPr>
            </w:pPr>
            <w:r w:rsidRPr="00D34D1C">
              <w:rPr>
                <w:rFonts w:ascii="Arial Narrow" w:hAnsi="Arial Narrow"/>
              </w:rPr>
              <w:t>Incumplimiento de las obligaciones contractuales a cargo de la entidad o sus encargadas que ocasionan el requerimiento de pago.</w:t>
            </w:r>
          </w:p>
        </w:tc>
        <w:tc>
          <w:tcPr>
            <w:tcW w:w="2599" w:type="dxa"/>
            <w:shd w:val="clear" w:color="auto" w:fill="F7CAAC" w:themeFill="accent2" w:themeFillTint="66"/>
          </w:tcPr>
          <w:p w14:paraId="1BF8F850" w14:textId="77777777" w:rsidR="002B0C4C" w:rsidRDefault="002B0C4C" w:rsidP="00143E5F">
            <w:pPr>
              <w:rPr>
                <w:rFonts w:ascii="Arial Narrow" w:hAnsi="Arial Narrow"/>
              </w:rPr>
            </w:pPr>
          </w:p>
        </w:tc>
        <w:tc>
          <w:tcPr>
            <w:tcW w:w="2599" w:type="dxa"/>
            <w:shd w:val="clear" w:color="auto" w:fill="F7CAAC" w:themeFill="accent2" w:themeFillTint="66"/>
          </w:tcPr>
          <w:p w14:paraId="395ADFEB" w14:textId="77777777" w:rsidR="002B0C4C" w:rsidRDefault="002B0C4C" w:rsidP="00143E5F">
            <w:pPr>
              <w:rPr>
                <w:rFonts w:ascii="Arial Narrow" w:hAnsi="Arial Narrow"/>
              </w:rPr>
            </w:pPr>
          </w:p>
        </w:tc>
        <w:tc>
          <w:tcPr>
            <w:tcW w:w="2599" w:type="dxa"/>
            <w:shd w:val="clear" w:color="auto" w:fill="F7CAAC" w:themeFill="accent2" w:themeFillTint="66"/>
          </w:tcPr>
          <w:p w14:paraId="6E4CFF74" w14:textId="77777777" w:rsidR="002B0C4C" w:rsidRDefault="002B0C4C" w:rsidP="00143E5F">
            <w:pPr>
              <w:rPr>
                <w:rFonts w:ascii="Arial Narrow" w:hAnsi="Arial Narrow"/>
              </w:rPr>
            </w:pPr>
          </w:p>
        </w:tc>
        <w:tc>
          <w:tcPr>
            <w:tcW w:w="2925" w:type="dxa"/>
            <w:shd w:val="clear" w:color="auto" w:fill="F7CAAC" w:themeFill="accent2" w:themeFillTint="66"/>
          </w:tcPr>
          <w:p w14:paraId="1AF0F11D" w14:textId="77777777" w:rsidR="002B0C4C" w:rsidRDefault="002B0C4C" w:rsidP="00143E5F">
            <w:pPr>
              <w:rPr>
                <w:rFonts w:ascii="Arial Narrow" w:hAnsi="Arial Narrow"/>
              </w:rPr>
            </w:pPr>
          </w:p>
        </w:tc>
      </w:tr>
      <w:tr w:rsidR="002B0C4C" w14:paraId="0E2A2430" w14:textId="77777777" w:rsidTr="00C04030">
        <w:tc>
          <w:tcPr>
            <w:tcW w:w="2887" w:type="dxa"/>
            <w:shd w:val="clear" w:color="auto" w:fill="FBE4D5" w:themeFill="accent2" w:themeFillTint="33"/>
          </w:tcPr>
          <w:p w14:paraId="04E8248C" w14:textId="637E95E6" w:rsidR="002B0C4C" w:rsidRDefault="008240ED" w:rsidP="008240ED">
            <w:pPr>
              <w:jc w:val="both"/>
              <w:rPr>
                <w:rFonts w:ascii="Arial Narrow" w:hAnsi="Arial Narrow"/>
              </w:rPr>
            </w:pPr>
            <w:r w:rsidRPr="008240ED">
              <w:rPr>
                <w:rFonts w:ascii="Arial Narrow" w:hAnsi="Arial Narrow"/>
              </w:rPr>
              <w:t>Se exige el cumplimiento de horario de trabajo, de órdenes y se adelantan procesos disciplinarios que rigen para los empleados de planta con personas vinculadas por medio de un contrato de prestación de servicios</w:t>
            </w:r>
          </w:p>
        </w:tc>
        <w:tc>
          <w:tcPr>
            <w:tcW w:w="2599" w:type="dxa"/>
            <w:shd w:val="clear" w:color="auto" w:fill="FBE4D5" w:themeFill="accent2" w:themeFillTint="33"/>
          </w:tcPr>
          <w:p w14:paraId="58CEB047" w14:textId="77777777" w:rsidR="002B0C4C" w:rsidRDefault="002B0C4C" w:rsidP="00143E5F">
            <w:pPr>
              <w:rPr>
                <w:rFonts w:ascii="Arial Narrow" w:hAnsi="Arial Narrow"/>
              </w:rPr>
            </w:pPr>
          </w:p>
        </w:tc>
        <w:tc>
          <w:tcPr>
            <w:tcW w:w="2599" w:type="dxa"/>
            <w:shd w:val="clear" w:color="auto" w:fill="FBE4D5" w:themeFill="accent2" w:themeFillTint="33"/>
          </w:tcPr>
          <w:p w14:paraId="0C4D7995" w14:textId="77777777" w:rsidR="002B0C4C" w:rsidRDefault="002B0C4C" w:rsidP="00143E5F">
            <w:pPr>
              <w:rPr>
                <w:rFonts w:ascii="Arial Narrow" w:hAnsi="Arial Narrow"/>
              </w:rPr>
            </w:pPr>
          </w:p>
        </w:tc>
        <w:tc>
          <w:tcPr>
            <w:tcW w:w="2599" w:type="dxa"/>
            <w:shd w:val="clear" w:color="auto" w:fill="FBE4D5" w:themeFill="accent2" w:themeFillTint="33"/>
          </w:tcPr>
          <w:p w14:paraId="133DFEEE" w14:textId="77777777" w:rsidR="002B0C4C" w:rsidRDefault="002B0C4C" w:rsidP="00143E5F">
            <w:pPr>
              <w:rPr>
                <w:rFonts w:ascii="Arial Narrow" w:hAnsi="Arial Narrow"/>
              </w:rPr>
            </w:pPr>
          </w:p>
        </w:tc>
        <w:tc>
          <w:tcPr>
            <w:tcW w:w="2925" w:type="dxa"/>
            <w:shd w:val="clear" w:color="auto" w:fill="FBE4D5" w:themeFill="accent2" w:themeFillTint="33"/>
          </w:tcPr>
          <w:p w14:paraId="4C69B3F9" w14:textId="77777777" w:rsidR="002B0C4C" w:rsidRDefault="002B0C4C" w:rsidP="00143E5F">
            <w:pPr>
              <w:rPr>
                <w:rFonts w:ascii="Arial Narrow" w:hAnsi="Arial Narrow"/>
              </w:rPr>
            </w:pPr>
          </w:p>
        </w:tc>
      </w:tr>
    </w:tbl>
    <w:p w14:paraId="2D335196" w14:textId="77777777" w:rsidR="000E026D" w:rsidRDefault="000E026D" w:rsidP="00143E5F">
      <w:pPr>
        <w:rPr>
          <w:rFonts w:ascii="Arial Narrow" w:hAnsi="Arial Narrow"/>
        </w:rPr>
        <w:sectPr w:rsidR="000E026D" w:rsidSect="00DE200A">
          <w:pgSz w:w="15840" w:h="12240" w:orient="landscape"/>
          <w:pgMar w:top="1701" w:right="1418" w:bottom="1701" w:left="1418" w:header="709" w:footer="709" w:gutter="0"/>
          <w:cols w:space="708"/>
          <w:docGrid w:linePitch="360"/>
        </w:sectPr>
      </w:pPr>
    </w:p>
    <w:tbl>
      <w:tblPr>
        <w:tblStyle w:val="Tablaconcuadrcula"/>
        <w:tblpPr w:leftFromText="141" w:rightFromText="141" w:vertAnchor="page" w:horzAnchor="page" w:tblpX="1" w:tblpY="5718"/>
        <w:tblW w:w="12240" w:type="dxa"/>
        <w:tblLook w:val="04A0" w:firstRow="1" w:lastRow="0" w:firstColumn="1" w:lastColumn="0" w:noHBand="0" w:noVBand="1"/>
      </w:tblPr>
      <w:tblGrid>
        <w:gridCol w:w="12240"/>
      </w:tblGrid>
      <w:tr w:rsidR="00FE7667" w14:paraId="725D36A6" w14:textId="77777777" w:rsidTr="00E70E7C">
        <w:trPr>
          <w:trHeight w:val="4521"/>
        </w:trPr>
        <w:tc>
          <w:tcPr>
            <w:tcW w:w="12240" w:type="dxa"/>
            <w:shd w:val="clear" w:color="auto" w:fill="BDD6EE" w:themeFill="accent5" w:themeFillTint="66"/>
          </w:tcPr>
          <w:p w14:paraId="7822C684" w14:textId="32D2CD21" w:rsidR="00FE7667" w:rsidRPr="0034382F" w:rsidRDefault="008B28B5" w:rsidP="0043361B">
            <w:pPr>
              <w:spacing w:line="360" w:lineRule="auto"/>
              <w:jc w:val="center"/>
              <w:rPr>
                <w:rFonts w:ascii="Verdana" w:hAnsi="Verdana"/>
                <w:b/>
                <w:sz w:val="52"/>
                <w:szCs w:val="52"/>
              </w:rPr>
            </w:pPr>
            <w:r w:rsidRPr="001D2C36">
              <w:rPr>
                <w:rFonts w:ascii="Verdana" w:hAnsi="Verdana"/>
                <w:b/>
                <w:noProof/>
                <w:sz w:val="52"/>
                <w:szCs w:val="52"/>
                <w:lang w:eastAsia="es-CO"/>
              </w:rPr>
              <w:lastRenderedPageBreak/>
              <mc:AlternateContent>
                <mc:Choice Requires="wps">
                  <w:drawing>
                    <wp:anchor distT="45720" distB="45720" distL="114300" distR="114300" simplePos="0" relativeHeight="251664384" behindDoc="0" locked="0" layoutInCell="1" allowOverlap="1" wp14:anchorId="0BE9B4A3" wp14:editId="27DEB465">
                      <wp:simplePos x="0" y="0"/>
                      <wp:positionH relativeFrom="column">
                        <wp:posOffset>248920</wp:posOffset>
                      </wp:positionH>
                      <wp:positionV relativeFrom="paragraph">
                        <wp:posOffset>415925</wp:posOffset>
                      </wp:positionV>
                      <wp:extent cx="3334385" cy="2421890"/>
                      <wp:effectExtent l="0" t="0" r="18415" b="1651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4385" cy="2421890"/>
                              </a:xfrm>
                              <a:prstGeom prst="rect">
                                <a:avLst/>
                              </a:prstGeom>
                              <a:solidFill>
                                <a:schemeClr val="accent5">
                                  <a:lumMod val="40000"/>
                                  <a:lumOff val="60000"/>
                                </a:schemeClr>
                              </a:solidFill>
                              <a:ln w="9525">
                                <a:solidFill>
                                  <a:schemeClr val="accent5">
                                    <a:lumMod val="40000"/>
                                    <a:lumOff val="60000"/>
                                  </a:schemeClr>
                                </a:solidFill>
                                <a:miter lim="800000"/>
                                <a:headEnd/>
                                <a:tailEnd/>
                              </a:ln>
                            </wps:spPr>
                            <wps:txbx>
                              <w:txbxContent>
                                <w:p w14:paraId="4CA0E921" w14:textId="464C4439" w:rsidR="00E61AC0" w:rsidRDefault="00E61AC0" w:rsidP="00E70E7C">
                                  <w:pPr>
                                    <w:shd w:val="clear" w:color="auto" w:fill="BDD6EE" w:themeFill="accent5" w:themeFillTint="66"/>
                                    <w:jc w:val="both"/>
                                    <w:rPr>
                                      <w:b/>
                                      <w:color w:val="000000" w:themeColor="text1"/>
                                      <w:sz w:val="32"/>
                                      <w:szCs w:val="32"/>
                                    </w:rPr>
                                  </w:pPr>
                                  <w:r w:rsidRPr="00305AE3">
                                    <w:rPr>
                                      <w:b/>
                                      <w:color w:val="000000" w:themeColor="text1"/>
                                      <w:sz w:val="32"/>
                                      <w:szCs w:val="32"/>
                                    </w:rPr>
                                    <w:t>POLÍTICA PARA LA PREVENCIÓN DEL DAÑO ANTIJURÍDICO EN LA GOBERNACIÓN DEL VALLE DEL CAUCA</w:t>
                                  </w:r>
                                </w:p>
                                <w:p w14:paraId="76E21F49" w14:textId="77777777" w:rsidR="00E61AC0" w:rsidRPr="008B28B5" w:rsidRDefault="00E61AC0" w:rsidP="008B28B5">
                                  <w:pPr>
                                    <w:spacing w:after="0"/>
                                    <w:jc w:val="both"/>
                                    <w:rPr>
                                      <w:b/>
                                      <w:color w:val="000000" w:themeColor="text1"/>
                                      <w:sz w:val="32"/>
                                      <w:szCs w:val="32"/>
                                    </w:rPr>
                                  </w:pPr>
                                </w:p>
                                <w:p w14:paraId="11F799FE" w14:textId="610B70F8" w:rsidR="00E61AC0" w:rsidRPr="008B28B5" w:rsidRDefault="00E61AC0" w:rsidP="008B28B5">
                                  <w:pPr>
                                    <w:spacing w:after="0"/>
                                    <w:jc w:val="both"/>
                                    <w:rPr>
                                      <w:color w:val="000000" w:themeColor="text1"/>
                                      <w:sz w:val="24"/>
                                      <w:szCs w:val="24"/>
                                    </w:rPr>
                                  </w:pPr>
                                  <w:r w:rsidRPr="008B28B5">
                                    <w:rPr>
                                      <w:color w:val="000000" w:themeColor="text1"/>
                                      <w:sz w:val="24"/>
                                      <w:szCs w:val="24"/>
                                    </w:rPr>
                                    <w:t xml:space="preserve">Comité de conciliación </w:t>
                                  </w:r>
                                </w:p>
                                <w:p w14:paraId="0EF9BFED" w14:textId="60B3A60C" w:rsidR="00E61AC0" w:rsidRPr="008B28B5" w:rsidRDefault="00E61AC0" w:rsidP="008B28B5">
                                  <w:pPr>
                                    <w:spacing w:after="0"/>
                                    <w:jc w:val="both"/>
                                    <w:rPr>
                                      <w:color w:val="000000" w:themeColor="text1"/>
                                      <w:sz w:val="24"/>
                                      <w:szCs w:val="24"/>
                                    </w:rPr>
                                  </w:pPr>
                                  <w:r w:rsidRPr="008B28B5">
                                    <w:rPr>
                                      <w:color w:val="000000" w:themeColor="text1"/>
                                      <w:sz w:val="24"/>
                                      <w:szCs w:val="24"/>
                                    </w:rPr>
                                    <w:t>Dirección jurídica</w:t>
                                  </w:r>
                                </w:p>
                                <w:p w14:paraId="0C660EB4" w14:textId="457FB821" w:rsidR="00E61AC0" w:rsidRPr="008B28B5" w:rsidRDefault="00E61AC0" w:rsidP="008B28B5">
                                  <w:pPr>
                                    <w:spacing w:after="0"/>
                                    <w:jc w:val="both"/>
                                    <w:rPr>
                                      <w:color w:val="000000" w:themeColor="text1"/>
                                      <w:sz w:val="24"/>
                                      <w:szCs w:val="24"/>
                                    </w:rPr>
                                  </w:pPr>
                                  <w:r w:rsidRPr="008B28B5">
                                    <w:rPr>
                                      <w:color w:val="000000" w:themeColor="text1"/>
                                      <w:sz w:val="24"/>
                                      <w:szCs w:val="24"/>
                                    </w:rPr>
                                    <w:t xml:space="preserve">Defensa judicial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9.6pt;margin-top:32.75pt;width:262.55pt;height:190.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" fillcolor="#bdd6ee [1304]" strokecolor="#bdd6ee [1304]">
                      <v:textbox>
                        <w:txbxContent>
                          <w:p w14:paraId="4CA0E921" w14:textId="464C4439" w:rsidR="00E61AC0" w:rsidRDefault="00E61AC0" w:rsidP="00E70E7C">
                            <w:pPr>
                              <w:shd w:val="clear" w:color="auto" w:fill="BDD6EE" w:themeFill="accent5" w:themeFillTint="66"/>
                              <w:jc w:val="both"/>
                              <w:rPr>
                                <w:b/>
                                <w:color w:val="000000" w:themeColor="text1"/>
                                <w:sz w:val="32"/>
                                <w:szCs w:val="32"/>
                              </w:rPr>
                            </w:pPr>
                            <w:r w:rsidRPr="00305AE3">
                              <w:rPr>
                                <w:b/>
                                <w:color w:val="000000" w:themeColor="text1"/>
                                <w:sz w:val="32"/>
                                <w:szCs w:val="32"/>
                              </w:rPr>
                              <w:t>POLÍTICA PARA LA PREVENCIÓN DEL DAÑO ANTIJURÍDICO EN LA GOBERNACIÓN DEL VALLE DEL CAUCA</w:t>
                            </w:r>
                          </w:p>
                          <w:p w14:paraId="76E21F49" w14:textId="77777777" w:rsidR="00E61AC0" w:rsidRPr="008B28B5" w:rsidRDefault="00E61AC0" w:rsidP="008B28B5">
                            <w:pPr>
                              <w:spacing w:after="0"/>
                              <w:jc w:val="both"/>
                              <w:rPr>
                                <w:b/>
                                <w:color w:val="000000" w:themeColor="text1"/>
                                <w:sz w:val="32"/>
                                <w:szCs w:val="32"/>
                              </w:rPr>
                            </w:pPr>
                          </w:p>
                          <w:p w14:paraId="11F799FE" w14:textId="610B70F8" w:rsidR="00E61AC0" w:rsidRPr="008B28B5" w:rsidRDefault="00E61AC0" w:rsidP="008B28B5">
                            <w:pPr>
                              <w:spacing w:after="0"/>
                              <w:jc w:val="both"/>
                              <w:rPr>
                                <w:color w:val="000000" w:themeColor="text1"/>
                                <w:sz w:val="24"/>
                                <w:szCs w:val="24"/>
                              </w:rPr>
                            </w:pPr>
                            <w:r w:rsidRPr="008B28B5">
                              <w:rPr>
                                <w:color w:val="000000" w:themeColor="text1"/>
                                <w:sz w:val="24"/>
                                <w:szCs w:val="24"/>
                              </w:rPr>
                              <w:t xml:space="preserve">Comité de conciliación </w:t>
                            </w:r>
                          </w:p>
                          <w:p w14:paraId="0EF9BFED" w14:textId="60B3A60C" w:rsidR="00E61AC0" w:rsidRPr="008B28B5" w:rsidRDefault="00E61AC0" w:rsidP="008B28B5">
                            <w:pPr>
                              <w:spacing w:after="0"/>
                              <w:jc w:val="both"/>
                              <w:rPr>
                                <w:color w:val="000000" w:themeColor="text1"/>
                                <w:sz w:val="24"/>
                                <w:szCs w:val="24"/>
                              </w:rPr>
                            </w:pPr>
                            <w:r w:rsidRPr="008B28B5">
                              <w:rPr>
                                <w:color w:val="000000" w:themeColor="text1"/>
                                <w:sz w:val="24"/>
                                <w:szCs w:val="24"/>
                              </w:rPr>
                              <w:t>Dirección jurídica</w:t>
                            </w:r>
                          </w:p>
                          <w:p w14:paraId="0C660EB4" w14:textId="457FB821" w:rsidR="00E61AC0" w:rsidRPr="008B28B5" w:rsidRDefault="00E61AC0" w:rsidP="008B28B5">
                            <w:pPr>
                              <w:spacing w:after="0"/>
                              <w:jc w:val="both"/>
                              <w:rPr>
                                <w:color w:val="000000" w:themeColor="text1"/>
                                <w:sz w:val="24"/>
                                <w:szCs w:val="24"/>
                              </w:rPr>
                            </w:pPr>
                            <w:r w:rsidRPr="008B28B5">
                              <w:rPr>
                                <w:color w:val="000000" w:themeColor="text1"/>
                                <w:sz w:val="24"/>
                                <w:szCs w:val="24"/>
                              </w:rPr>
                              <w:t xml:space="preserve">Defensa judicial </w:t>
                            </w:r>
                          </w:p>
                        </w:txbxContent>
                      </v:textbox>
                      <w10:wrap type="square"/>
                    </v:shape>
                  </w:pict>
                </mc:Fallback>
              </mc:AlternateContent>
            </w:r>
            <w:r w:rsidR="00D573F0" w:rsidRPr="00615010">
              <w:rPr>
                <w:b/>
                <w:noProof/>
                <w:sz w:val="28"/>
                <w:szCs w:val="28"/>
                <w:lang w:eastAsia="es-CO"/>
              </w:rPr>
              <mc:AlternateContent>
                <mc:Choice Requires="wps">
                  <w:drawing>
                    <wp:anchor distT="45720" distB="45720" distL="114300" distR="114300" simplePos="0" relativeHeight="251666432" behindDoc="0" locked="0" layoutInCell="1" allowOverlap="1" wp14:anchorId="4FB4990A" wp14:editId="1FCD49AC">
                      <wp:simplePos x="0" y="0"/>
                      <wp:positionH relativeFrom="column">
                        <wp:posOffset>4070315</wp:posOffset>
                      </wp:positionH>
                      <wp:positionV relativeFrom="paragraph">
                        <wp:posOffset>494271</wp:posOffset>
                      </wp:positionV>
                      <wp:extent cx="3361690" cy="1404620"/>
                      <wp:effectExtent l="0" t="0" r="10160" b="2730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690" cy="1404620"/>
                              </a:xfrm>
                              <a:prstGeom prst="rect">
                                <a:avLst/>
                              </a:prstGeom>
                              <a:solidFill>
                                <a:schemeClr val="accent5">
                                  <a:lumMod val="40000"/>
                                  <a:lumOff val="60000"/>
                                </a:schemeClr>
                              </a:solidFill>
                              <a:ln w="9525">
                                <a:solidFill>
                                  <a:schemeClr val="accent5">
                                    <a:lumMod val="40000"/>
                                    <a:lumOff val="60000"/>
                                  </a:schemeClr>
                                </a:solidFill>
                                <a:miter lim="800000"/>
                                <a:headEnd/>
                                <a:tailEnd/>
                              </a:ln>
                            </wps:spPr>
                            <wps:txbx>
                              <w:txbxContent>
                                <w:p w14:paraId="3C10F3A9" w14:textId="77777777" w:rsidR="00E61AC0" w:rsidRPr="003945F7" w:rsidRDefault="00E61AC0" w:rsidP="00615010">
                                  <w:pPr>
                                    <w:jc w:val="both"/>
                                    <w:rPr>
                                      <w:b/>
                                    </w:rPr>
                                  </w:pPr>
                                  <w:r w:rsidRPr="003945F7">
                                    <w:rPr>
                                      <w:b/>
                                    </w:rPr>
                                    <w:t>Gobernación del Valle del Cauca</w:t>
                                  </w:r>
                                </w:p>
                                <w:p w14:paraId="1AA8C6DF" w14:textId="4C1893C3" w:rsidR="00E61AC0" w:rsidRPr="003945F7" w:rsidRDefault="00E61AC0" w:rsidP="00615010">
                                  <w:pPr>
                                    <w:jc w:val="both"/>
                                    <w:rPr>
                                      <w:b/>
                                    </w:rPr>
                                  </w:pPr>
                                  <w:r w:rsidRPr="002C2DE5">
                                    <w:t xml:space="preserve">Carrera 6 entre calles 9 y 10 Edificio Palacio de San Francisco </w:t>
                                  </w:r>
                                  <w:r w:rsidRPr="00D602AF">
                                    <w:t>| Código Postal:</w:t>
                                  </w:r>
                                  <w:r w:rsidRPr="003945F7">
                                    <w:rPr>
                                      <w:b/>
                                    </w:rPr>
                                    <w:t xml:space="preserve"> 760045</w:t>
                                  </w:r>
                                </w:p>
                                <w:p w14:paraId="6B152BE0" w14:textId="77777777" w:rsidR="00E61AC0" w:rsidRDefault="00E61AC0" w:rsidP="00615010">
                                  <w:pPr>
                                    <w:jc w:val="both"/>
                                    <w:rPr>
                                      <w:b/>
                                    </w:rPr>
                                  </w:pPr>
                                  <w:r w:rsidRPr="002C2DE5">
                                    <w:t>Conmutador:</w:t>
                                  </w:r>
                                  <w:r w:rsidRPr="003945F7">
                                    <w:rPr>
                                      <w:b/>
                                    </w:rPr>
                                    <w:t xml:space="preserve"> (57-2) 620 00 00 - 886 00 00 - Fax: 886 0150 </w:t>
                                  </w:r>
                                </w:p>
                                <w:p w14:paraId="169B625C" w14:textId="56B7FA96" w:rsidR="00E61AC0" w:rsidRPr="003945F7" w:rsidRDefault="00E61AC0" w:rsidP="00615010">
                                  <w:pPr>
                                    <w:jc w:val="both"/>
                                    <w:rPr>
                                      <w:b/>
                                    </w:rPr>
                                  </w:pPr>
                                  <w:r w:rsidRPr="00D602AF">
                                    <w:t>Línea Gratuita:</w:t>
                                  </w:r>
                                  <w:r w:rsidRPr="003945F7">
                                    <w:rPr>
                                      <w:b/>
                                    </w:rPr>
                                    <w:t xml:space="preserve"> 01-8000972033</w:t>
                                  </w:r>
                                </w:p>
                                <w:p w14:paraId="708B19E7" w14:textId="559C4E85" w:rsidR="00E61AC0" w:rsidRDefault="00E61AC0" w:rsidP="00615010">
                                  <w:pPr>
                                    <w:jc w:val="both"/>
                                    <w:rPr>
                                      <w:b/>
                                    </w:rPr>
                                  </w:pPr>
                                  <w:r w:rsidRPr="002C2DE5">
                                    <w:t xml:space="preserve">Correo: </w:t>
                                  </w:r>
                                  <w:hyperlink r:id="rId15" w:history="1">
                                    <w:r w:rsidRPr="00CE7CA7">
                                      <w:rPr>
                                        <w:rStyle w:val="Hipervnculo"/>
                                        <w:b/>
                                      </w:rPr>
                                      <w:t>Contactenos@valledelcauca.gov.co</w:t>
                                    </w:r>
                                  </w:hyperlink>
                                </w:p>
                                <w:p w14:paraId="6CC91E2B" w14:textId="433D48CA" w:rsidR="00E61AC0" w:rsidRPr="003945F7" w:rsidRDefault="00E61AC0" w:rsidP="00615010">
                                  <w:pPr>
                                    <w:jc w:val="both"/>
                                    <w:rPr>
                                      <w:b/>
                                    </w:rPr>
                                  </w:pPr>
                                  <w:r>
                                    <w:rPr>
                                      <w:b/>
                                    </w:rPr>
                                    <w:t xml:space="preserve">Santiago de Cali, Colombia, </w:t>
                                  </w:r>
                                  <w:r w:rsidRPr="00B171D6">
                                    <w:rPr>
                                      <w:b/>
                                      <w:highlight w:val="green"/>
                                    </w:rPr>
                                    <w:t>Mayo de 2018</w:t>
                                  </w:r>
                                  <w:r>
                                    <w:rPr>
                                      <w:b/>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20.5pt;margin-top:38.9pt;width:264.7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" fillcolor="#bdd6ee [1304]" strokecolor="#bdd6ee [1304]">
                      <v:textbox style="mso-fit-shape-to-text:t">
                        <w:txbxContent>
                          <w:p w14:paraId="3C10F3A9" w14:textId="77777777" w:rsidR="00E61AC0" w:rsidRPr="003945F7" w:rsidRDefault="00E61AC0" w:rsidP="00615010">
                            <w:pPr>
                              <w:jc w:val="both"/>
                              <w:rPr>
                                <w:b/>
                              </w:rPr>
                            </w:pPr>
                            <w:r w:rsidRPr="003945F7">
                              <w:rPr>
                                <w:b/>
                              </w:rPr>
                              <w:t>Gobernación del Valle del Cauca</w:t>
                            </w:r>
                          </w:p>
                          <w:p w14:paraId="1AA8C6DF" w14:textId="4C1893C3" w:rsidR="00E61AC0" w:rsidRPr="003945F7" w:rsidRDefault="00E61AC0" w:rsidP="00615010">
                            <w:pPr>
                              <w:jc w:val="both"/>
                              <w:rPr>
                                <w:b/>
                              </w:rPr>
                            </w:pPr>
                            <w:r w:rsidRPr="002C2DE5">
                              <w:t xml:space="preserve">Carrera 6 entre calles 9 y 10 Edificio Palacio de San Francisco </w:t>
                            </w:r>
                            <w:r w:rsidRPr="00D602AF">
                              <w:t>| Código Postal:</w:t>
                            </w:r>
                            <w:r w:rsidRPr="003945F7">
                              <w:rPr>
                                <w:b/>
                              </w:rPr>
                              <w:t xml:space="preserve"> 760045</w:t>
                            </w:r>
                          </w:p>
                          <w:p w14:paraId="6B152BE0" w14:textId="77777777" w:rsidR="00E61AC0" w:rsidRDefault="00E61AC0" w:rsidP="00615010">
                            <w:pPr>
                              <w:jc w:val="both"/>
                              <w:rPr>
                                <w:b/>
                              </w:rPr>
                            </w:pPr>
                            <w:r w:rsidRPr="002C2DE5">
                              <w:t>Conmutador:</w:t>
                            </w:r>
                            <w:r w:rsidRPr="003945F7">
                              <w:rPr>
                                <w:b/>
                              </w:rPr>
                              <w:t xml:space="preserve"> (57-2) 620 00 00 - 886 00 00 - Fax: 886 0150 </w:t>
                            </w:r>
                          </w:p>
                          <w:p w14:paraId="169B625C" w14:textId="56B7FA96" w:rsidR="00E61AC0" w:rsidRPr="003945F7" w:rsidRDefault="00E61AC0" w:rsidP="00615010">
                            <w:pPr>
                              <w:jc w:val="both"/>
                              <w:rPr>
                                <w:b/>
                              </w:rPr>
                            </w:pPr>
                            <w:r w:rsidRPr="00D602AF">
                              <w:t>Línea Gratuita:</w:t>
                            </w:r>
                            <w:r w:rsidRPr="003945F7">
                              <w:rPr>
                                <w:b/>
                              </w:rPr>
                              <w:t xml:space="preserve"> 01-8000972033</w:t>
                            </w:r>
                          </w:p>
                          <w:p w14:paraId="708B19E7" w14:textId="559C4E85" w:rsidR="00E61AC0" w:rsidRDefault="00E61AC0" w:rsidP="00615010">
                            <w:pPr>
                              <w:jc w:val="both"/>
                              <w:rPr>
                                <w:b/>
                              </w:rPr>
                            </w:pPr>
                            <w:r w:rsidRPr="002C2DE5">
                              <w:t xml:space="preserve">Correo: </w:t>
                            </w:r>
                            <w:hyperlink r:id="rId16" w:history="1">
                              <w:r w:rsidRPr="00CE7CA7">
                                <w:rPr>
                                  <w:rStyle w:val="Hipervnculo"/>
                                  <w:b/>
                                </w:rPr>
                                <w:t>Contactenos@valledelcauca.gov.co</w:t>
                              </w:r>
                            </w:hyperlink>
                          </w:p>
                          <w:p w14:paraId="6CC91E2B" w14:textId="433D48CA" w:rsidR="00E61AC0" w:rsidRPr="003945F7" w:rsidRDefault="00E61AC0" w:rsidP="00615010">
                            <w:pPr>
                              <w:jc w:val="both"/>
                              <w:rPr>
                                <w:b/>
                              </w:rPr>
                            </w:pPr>
                            <w:r>
                              <w:rPr>
                                <w:b/>
                              </w:rPr>
                              <w:t xml:space="preserve">Santiago de Cali, Colombia, </w:t>
                            </w:r>
                            <w:r w:rsidRPr="00B171D6">
                              <w:rPr>
                                <w:b/>
                                <w:highlight w:val="green"/>
                              </w:rPr>
                              <w:t>Mayo de 2018</w:t>
                            </w:r>
                            <w:r>
                              <w:rPr>
                                <w:b/>
                              </w:rPr>
                              <w:t xml:space="preserve">. </w:t>
                            </w:r>
                          </w:p>
                        </w:txbxContent>
                      </v:textbox>
                      <w10:wrap type="square"/>
                    </v:shape>
                  </w:pict>
                </mc:Fallback>
              </mc:AlternateContent>
            </w:r>
          </w:p>
          <w:p w14:paraId="38A56951" w14:textId="1AC20E48" w:rsidR="00FE7667" w:rsidRDefault="00FE7667" w:rsidP="0043361B">
            <w:pPr>
              <w:spacing w:line="360" w:lineRule="auto"/>
              <w:rPr>
                <w:b/>
                <w:sz w:val="28"/>
                <w:szCs w:val="28"/>
              </w:rPr>
            </w:pPr>
          </w:p>
          <w:p w14:paraId="0D82EA25" w14:textId="6F2B56DF" w:rsidR="007917DC" w:rsidRPr="008F59A3" w:rsidRDefault="007917DC" w:rsidP="0043361B">
            <w:pPr>
              <w:spacing w:line="360" w:lineRule="auto"/>
              <w:rPr>
                <w:b/>
                <w:sz w:val="28"/>
                <w:szCs w:val="28"/>
              </w:rPr>
            </w:pPr>
            <w:r>
              <w:rPr>
                <w:b/>
                <w:sz w:val="28"/>
                <w:szCs w:val="28"/>
              </w:rPr>
              <w:t xml:space="preserve"> </w:t>
            </w:r>
          </w:p>
        </w:tc>
      </w:tr>
    </w:tbl>
    <w:p w14:paraId="2E2252B3" w14:textId="3480229E" w:rsidR="00835B1D" w:rsidRDefault="009D2F39" w:rsidP="00143E5F">
      <w:pPr>
        <w:rPr>
          <w:rFonts w:ascii="Arial Narrow" w:hAnsi="Arial Narrow"/>
        </w:rPr>
      </w:pPr>
      <w:r>
        <w:rPr>
          <w:rFonts w:ascii="Arial Narrow" w:hAnsi="Arial Narrow"/>
          <w:noProof/>
          <w:lang w:eastAsia="es-CO"/>
        </w:rPr>
        <w:drawing>
          <wp:anchor distT="0" distB="0" distL="114300" distR="114300" simplePos="0" relativeHeight="251669504" behindDoc="0" locked="0" layoutInCell="1" allowOverlap="1" wp14:anchorId="2FFE331B" wp14:editId="2AA75FC5">
            <wp:simplePos x="0" y="0"/>
            <wp:positionH relativeFrom="column">
              <wp:posOffset>-71680</wp:posOffset>
            </wp:positionH>
            <wp:positionV relativeFrom="paragraph">
              <wp:posOffset>282313</wp:posOffset>
            </wp:positionV>
            <wp:extent cx="2767965" cy="737870"/>
            <wp:effectExtent l="0" t="0" r="0" b="5080"/>
            <wp:wrapThrough wrapText="bothSides">
              <wp:wrapPolygon edited="0">
                <wp:start x="0" y="0"/>
                <wp:lineTo x="297" y="9480"/>
                <wp:lineTo x="1338" y="18403"/>
                <wp:lineTo x="2230" y="20633"/>
                <wp:lineTo x="2379" y="21191"/>
                <wp:lineTo x="4608" y="21191"/>
                <wp:lineTo x="4757" y="20633"/>
                <wp:lineTo x="5500" y="18403"/>
                <wp:lineTo x="21258" y="18403"/>
                <wp:lineTo x="21258" y="10038"/>
                <wp:lineTo x="17690" y="9480"/>
                <wp:lineTo x="17542" y="3346"/>
                <wp:lineTo x="44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7965" cy="737870"/>
                    </a:xfrm>
                    <a:prstGeom prst="rect">
                      <a:avLst/>
                    </a:prstGeom>
                    <a:noFill/>
                  </pic:spPr>
                </pic:pic>
              </a:graphicData>
            </a:graphic>
            <wp14:sizeRelH relativeFrom="page">
              <wp14:pctWidth>0</wp14:pctWidth>
            </wp14:sizeRelH>
            <wp14:sizeRelV relativeFrom="page">
              <wp14:pctHeight>0</wp14:pctHeight>
            </wp14:sizeRelV>
          </wp:anchor>
        </w:drawing>
      </w:r>
    </w:p>
    <w:p w14:paraId="7CA05970" w14:textId="3FAEEB28" w:rsidR="00FE7667" w:rsidRDefault="00F52A2B" w:rsidP="00143E5F">
      <w:pPr>
        <w:rPr>
          <w:rFonts w:ascii="Arial Narrow" w:hAnsi="Arial Narrow"/>
        </w:rPr>
      </w:pPr>
      <w:r>
        <w:rPr>
          <w:rFonts w:ascii="Arial Narrow" w:hAnsi="Arial Narrow"/>
          <w:noProof/>
          <w:lang w:eastAsia="es-CO"/>
        </w:rPr>
        <w:drawing>
          <wp:anchor distT="0" distB="0" distL="114300" distR="114300" simplePos="0" relativeHeight="251667456" behindDoc="0" locked="0" layoutInCell="1" allowOverlap="1" wp14:anchorId="5103B958" wp14:editId="730AD6C5">
            <wp:simplePos x="0" y="0"/>
            <wp:positionH relativeFrom="column">
              <wp:posOffset>3868233</wp:posOffset>
            </wp:positionH>
            <wp:positionV relativeFrom="paragraph">
              <wp:posOffset>4781</wp:posOffset>
            </wp:positionV>
            <wp:extent cx="1402080" cy="756285"/>
            <wp:effectExtent l="0" t="0" r="7620" b="5715"/>
            <wp:wrapThrough wrapText="bothSides">
              <wp:wrapPolygon edited="0">
                <wp:start x="6163" y="0"/>
                <wp:lineTo x="5283" y="544"/>
                <wp:lineTo x="587" y="8161"/>
                <wp:lineTo x="0" y="11426"/>
                <wp:lineTo x="0" y="20131"/>
                <wp:lineTo x="3228" y="21219"/>
                <wp:lineTo x="13207" y="21219"/>
                <wp:lineTo x="15848" y="21219"/>
                <wp:lineTo x="16728" y="18499"/>
                <wp:lineTo x="20837" y="17411"/>
                <wp:lineTo x="21424" y="9249"/>
                <wp:lineTo x="8804" y="0"/>
                <wp:lineTo x="6163"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02080" cy="75628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noProof/>
          <w:lang w:eastAsia="es-CO"/>
        </w:rPr>
        <w:drawing>
          <wp:anchor distT="0" distB="0" distL="114300" distR="114300" simplePos="0" relativeHeight="251668480" behindDoc="0" locked="0" layoutInCell="1" allowOverlap="1" wp14:anchorId="5058E135" wp14:editId="242DE21A">
            <wp:simplePos x="0" y="0"/>
            <wp:positionH relativeFrom="column">
              <wp:posOffset>2765425</wp:posOffset>
            </wp:positionH>
            <wp:positionV relativeFrom="paragraph">
              <wp:posOffset>-5080</wp:posOffset>
            </wp:positionV>
            <wp:extent cx="817245" cy="792480"/>
            <wp:effectExtent l="0" t="0" r="1905" b="7620"/>
            <wp:wrapThrough wrapText="bothSides">
              <wp:wrapPolygon edited="0">
                <wp:start x="0" y="0"/>
                <wp:lineTo x="0" y="21288"/>
                <wp:lineTo x="21147" y="21288"/>
                <wp:lineTo x="21147" y="0"/>
                <wp:lineTo x="0"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7245" cy="792480"/>
                    </a:xfrm>
                    <a:prstGeom prst="rect">
                      <a:avLst/>
                    </a:prstGeom>
                    <a:noFill/>
                  </pic:spPr>
                </pic:pic>
              </a:graphicData>
            </a:graphic>
            <wp14:sizeRelH relativeFrom="page">
              <wp14:pctWidth>0</wp14:pctWidth>
            </wp14:sizeRelH>
            <wp14:sizeRelV relativeFrom="page">
              <wp14:pctHeight>0</wp14:pctHeight>
            </wp14:sizeRelV>
          </wp:anchor>
        </w:drawing>
      </w:r>
    </w:p>
    <w:p w14:paraId="00AAE3D7" w14:textId="0BA14BB9" w:rsidR="00FE7667" w:rsidRDefault="00FE7667" w:rsidP="00143E5F">
      <w:pPr>
        <w:rPr>
          <w:rFonts w:ascii="Arial Narrow" w:hAnsi="Arial Narrow"/>
        </w:rPr>
      </w:pPr>
    </w:p>
    <w:p w14:paraId="33DD0B80" w14:textId="4E87401A" w:rsidR="00FE7667" w:rsidRDefault="00FE7667" w:rsidP="00143E5F">
      <w:pPr>
        <w:rPr>
          <w:rFonts w:ascii="Arial Narrow" w:hAnsi="Arial Narrow"/>
        </w:rPr>
      </w:pPr>
    </w:p>
    <w:p w14:paraId="2A23483D" w14:textId="78562E42" w:rsidR="00FE7667" w:rsidRDefault="00FE7667" w:rsidP="00143E5F">
      <w:pPr>
        <w:rPr>
          <w:rFonts w:ascii="Arial Narrow" w:hAnsi="Arial Narrow"/>
        </w:rPr>
      </w:pPr>
    </w:p>
    <w:p w14:paraId="0CF8FDF0" w14:textId="7B621582" w:rsidR="00FE7667" w:rsidRDefault="00FE7667" w:rsidP="00143E5F">
      <w:pPr>
        <w:rPr>
          <w:rFonts w:ascii="Arial Narrow" w:hAnsi="Arial Narrow"/>
        </w:rPr>
      </w:pPr>
    </w:p>
    <w:p w14:paraId="7B0FAA26" w14:textId="529BC448" w:rsidR="00FE7667" w:rsidRDefault="00FE7667" w:rsidP="00143E5F">
      <w:pPr>
        <w:rPr>
          <w:rFonts w:ascii="Arial Narrow" w:hAnsi="Arial Narrow"/>
        </w:rPr>
      </w:pPr>
    </w:p>
    <w:p w14:paraId="52468C8F" w14:textId="778B1B8B" w:rsidR="00FE7667" w:rsidRDefault="00FE7667" w:rsidP="00143E5F">
      <w:pPr>
        <w:rPr>
          <w:rFonts w:ascii="Arial Narrow" w:hAnsi="Arial Narrow"/>
        </w:rPr>
      </w:pPr>
    </w:p>
    <w:p w14:paraId="2EAC9C48" w14:textId="2EF44881" w:rsidR="00FE7667" w:rsidRDefault="00FE7667" w:rsidP="00143E5F">
      <w:pPr>
        <w:rPr>
          <w:rFonts w:ascii="Arial Narrow" w:hAnsi="Arial Narrow"/>
        </w:rPr>
      </w:pPr>
    </w:p>
    <w:p w14:paraId="6C8E483D" w14:textId="77777777" w:rsidR="00FE7667" w:rsidRPr="005A4077" w:rsidRDefault="00FE7667" w:rsidP="00143E5F">
      <w:pPr>
        <w:rPr>
          <w:rFonts w:ascii="Arial Narrow" w:hAnsi="Arial Narrow"/>
        </w:rPr>
      </w:pPr>
    </w:p>
    <w:sectPr w:rsidR="00FE7667" w:rsidRPr="005A4077" w:rsidSect="000E026D">
      <w:pgSz w:w="12240" w:h="15840"/>
      <w:pgMar w:top="1418" w:right="1701" w:bottom="1418"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Fonte" w:date="2018-04-26T17:13:00Z" w:initials="F">
    <w:p w14:paraId="6321B7B1" w14:textId="11DA39BB" w:rsidR="00E61AC0" w:rsidRDefault="00E61AC0" w:rsidP="00E90717">
      <w:pPr>
        <w:pStyle w:val="Textocomentario"/>
      </w:pPr>
      <w:r>
        <w:rPr>
          <w:rStyle w:val="Refdecomentario"/>
        </w:rPr>
        <w:annotationRef/>
      </w:r>
      <w:r>
        <w:t>La entidad debe definir la/s persona/s encargada/s de implementar las medidas. Por ejemplo, el jefe de oficina jurídica y/o el jefe del grupo de contratos.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21B7B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21B7B1" w16cid:durableId="1E8C871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90020" w14:textId="77777777" w:rsidR="00E61AC0" w:rsidRDefault="00E61AC0" w:rsidP="00101663">
      <w:pPr>
        <w:spacing w:after="0" w:line="240" w:lineRule="auto"/>
      </w:pPr>
      <w:r>
        <w:separator/>
      </w:r>
    </w:p>
  </w:endnote>
  <w:endnote w:type="continuationSeparator" w:id="0">
    <w:p w14:paraId="23AA5594" w14:textId="77777777" w:rsidR="00E61AC0" w:rsidRDefault="00E61AC0" w:rsidP="00101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949504"/>
      <w:docPartObj>
        <w:docPartGallery w:val="Page Numbers (Bottom of Page)"/>
        <w:docPartUnique/>
      </w:docPartObj>
    </w:sdtPr>
    <w:sdtContent>
      <w:p w14:paraId="5C5B3FDA" w14:textId="4D8EEA90" w:rsidR="00E61AC0" w:rsidRDefault="00E61AC0" w:rsidP="00B263AE">
        <w:pPr>
          <w:pStyle w:val="Piedepgina"/>
          <w:jc w:val="center"/>
        </w:pPr>
        <w:r>
          <w:rPr>
            <w:rFonts w:asciiTheme="majorHAnsi" w:eastAsiaTheme="majorEastAsia" w:hAnsiTheme="majorHAnsi" w:cstheme="majorBidi"/>
            <w:noProof/>
            <w:sz w:val="28"/>
            <w:szCs w:val="28"/>
            <w:lang w:eastAsia="es-CO"/>
          </w:rPr>
          <mc:AlternateContent>
            <mc:Choice Requires="wps">
              <w:drawing>
                <wp:anchor distT="0" distB="0" distL="114300" distR="114300" simplePos="0" relativeHeight="251659264" behindDoc="0" locked="0" layoutInCell="1" allowOverlap="1" wp14:anchorId="16BA0AE7" wp14:editId="09071258">
                  <wp:simplePos x="0" y="0"/>
                  <wp:positionH relativeFrom="rightMargin">
                    <wp:align>center</wp:align>
                  </wp:positionH>
                  <wp:positionV relativeFrom="bottomMargin">
                    <wp:align>center</wp:align>
                  </wp:positionV>
                  <wp:extent cx="512445" cy="441325"/>
                  <wp:effectExtent l="0" t="0" r="1905" b="0"/>
                  <wp:wrapNone/>
                  <wp:docPr id="17" name="Diagrama de flujo: proceso alternativ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7A40FABC" w14:textId="5AAC78ED" w:rsidR="00E61AC0" w:rsidRDefault="00E61AC0">
                              <w:pPr>
                                <w:pStyle w:val="Piedepgina"/>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3D44DA" w:rsidRPr="003D44DA">
                                <w:rPr>
                                  <w:noProof/>
                                  <w:sz w:val="28"/>
                                  <w:szCs w:val="28"/>
                                  <w:lang w:val="es-ES"/>
                                </w:rPr>
                                <w:t>24</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Diagrama de flujo: proceso alternativo 17" o:spid="_x0000_s1028" type="#_x0000_t176" style="position:absolute;left:0;text-align:left;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" filled="f" fillcolor="#5c83b4" stroked="f" strokecolor="#737373">
                  <v:textbox>
                    <w:txbxContent>
                      <w:p w14:paraId="7A40FABC" w14:textId="5AAC78ED" w:rsidR="00E61AC0" w:rsidRDefault="00E61AC0">
                        <w:pPr>
                          <w:pStyle w:val="Piedepgina"/>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3D44DA" w:rsidRPr="003D44DA">
                          <w:rPr>
                            <w:noProof/>
                            <w:sz w:val="28"/>
                            <w:szCs w:val="28"/>
                            <w:lang w:val="es-ES"/>
                          </w:rPr>
                          <w:t>24</w:t>
                        </w:r>
                        <w:r>
                          <w:rPr>
                            <w:sz w:val="28"/>
                            <w:szCs w:val="28"/>
                          </w:rPr>
                          <w:fldChar w:fldCharType="end"/>
                        </w:r>
                      </w:p>
                    </w:txbxContent>
                  </v:textbox>
                  <w10:wrap anchorx="margin" anchory="margin"/>
                </v:shape>
              </w:pict>
            </mc:Fallback>
          </mc:AlternateContent>
        </w:r>
        <w:r>
          <w:rPr>
            <w:noProof/>
            <w:lang w:eastAsia="es-CO"/>
          </w:rPr>
          <w:drawing>
            <wp:inline distT="0" distB="0" distL="0" distR="0" wp14:anchorId="7EC966C8" wp14:editId="07707AA1">
              <wp:extent cx="1577591" cy="485157"/>
              <wp:effectExtent l="0" t="0" r="3810" b="0"/>
              <wp:docPr id="2" name="Imagen 2" descr="Resultado de imagen para gobernacion del va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gobernacion del val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1524" cy="501743"/>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47438E" w14:textId="77777777" w:rsidR="00E61AC0" w:rsidRDefault="00E61AC0" w:rsidP="00101663">
      <w:pPr>
        <w:spacing w:after="0" w:line="240" w:lineRule="auto"/>
      </w:pPr>
      <w:r>
        <w:separator/>
      </w:r>
    </w:p>
  </w:footnote>
  <w:footnote w:type="continuationSeparator" w:id="0">
    <w:p w14:paraId="17301227" w14:textId="77777777" w:rsidR="00E61AC0" w:rsidRDefault="00E61AC0" w:rsidP="001016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24C4C"/>
    <w:multiLevelType w:val="hybridMultilevel"/>
    <w:tmpl w:val="73A4F12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0ABF7912"/>
    <w:multiLevelType w:val="hybridMultilevel"/>
    <w:tmpl w:val="EA2AC9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8C03541"/>
    <w:multiLevelType w:val="hybridMultilevel"/>
    <w:tmpl w:val="883A83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5B77D3C"/>
    <w:multiLevelType w:val="hybridMultilevel"/>
    <w:tmpl w:val="69A41A1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7B02545"/>
    <w:multiLevelType w:val="hybridMultilevel"/>
    <w:tmpl w:val="5C047A26"/>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3D5D66B0"/>
    <w:multiLevelType w:val="hybridMultilevel"/>
    <w:tmpl w:val="9BC6749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06156F2"/>
    <w:multiLevelType w:val="hybridMultilevel"/>
    <w:tmpl w:val="BAB68DA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2512711"/>
    <w:multiLevelType w:val="hybridMultilevel"/>
    <w:tmpl w:val="027CA9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9473EF1"/>
    <w:multiLevelType w:val="hybridMultilevel"/>
    <w:tmpl w:val="AAF639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C332DCC"/>
    <w:multiLevelType w:val="hybridMultilevel"/>
    <w:tmpl w:val="6A50D9C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6CC75C79"/>
    <w:multiLevelType w:val="hybridMultilevel"/>
    <w:tmpl w:val="AE5C72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7AE6097A"/>
    <w:multiLevelType w:val="hybridMultilevel"/>
    <w:tmpl w:val="99168F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7B3042EE"/>
    <w:multiLevelType w:val="hybridMultilevel"/>
    <w:tmpl w:val="698801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7FF64500"/>
    <w:multiLevelType w:val="hybridMultilevel"/>
    <w:tmpl w:val="BD9EFE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4"/>
  </w:num>
  <w:num w:numId="4">
    <w:abstractNumId w:val="9"/>
  </w:num>
  <w:num w:numId="5">
    <w:abstractNumId w:val="7"/>
  </w:num>
  <w:num w:numId="6">
    <w:abstractNumId w:val="10"/>
  </w:num>
  <w:num w:numId="7">
    <w:abstractNumId w:val="8"/>
  </w:num>
  <w:num w:numId="8">
    <w:abstractNumId w:val="6"/>
  </w:num>
  <w:num w:numId="9">
    <w:abstractNumId w:val="0"/>
  </w:num>
  <w:num w:numId="10">
    <w:abstractNumId w:val="5"/>
  </w:num>
  <w:num w:numId="11">
    <w:abstractNumId w:val="3"/>
  </w:num>
  <w:num w:numId="12">
    <w:abstractNumId w:val="1"/>
  </w:num>
  <w:num w:numId="13">
    <w:abstractNumId w:val="11"/>
  </w:num>
  <w:num w:numId="1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onte">
    <w15:presenceInfo w15:providerId="None" w15:userId="Fon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DF5"/>
    <w:rsid w:val="00002165"/>
    <w:rsid w:val="000021DC"/>
    <w:rsid w:val="00006FDA"/>
    <w:rsid w:val="0001079D"/>
    <w:rsid w:val="00012DAF"/>
    <w:rsid w:val="00013738"/>
    <w:rsid w:val="00013E08"/>
    <w:rsid w:val="0001419D"/>
    <w:rsid w:val="00014FE3"/>
    <w:rsid w:val="00015651"/>
    <w:rsid w:val="00016540"/>
    <w:rsid w:val="000217E6"/>
    <w:rsid w:val="00021A23"/>
    <w:rsid w:val="00022A5D"/>
    <w:rsid w:val="00025A8E"/>
    <w:rsid w:val="00025F67"/>
    <w:rsid w:val="00026D11"/>
    <w:rsid w:val="00032D06"/>
    <w:rsid w:val="00034593"/>
    <w:rsid w:val="0003497D"/>
    <w:rsid w:val="00037970"/>
    <w:rsid w:val="00041F72"/>
    <w:rsid w:val="00042707"/>
    <w:rsid w:val="000460DC"/>
    <w:rsid w:val="00046758"/>
    <w:rsid w:val="0005017F"/>
    <w:rsid w:val="00050460"/>
    <w:rsid w:val="000537CA"/>
    <w:rsid w:val="000552B9"/>
    <w:rsid w:val="00056F63"/>
    <w:rsid w:val="00060E42"/>
    <w:rsid w:val="00060F55"/>
    <w:rsid w:val="00064C44"/>
    <w:rsid w:val="00064EDC"/>
    <w:rsid w:val="000718DA"/>
    <w:rsid w:val="000723BB"/>
    <w:rsid w:val="00072968"/>
    <w:rsid w:val="000731C8"/>
    <w:rsid w:val="00073280"/>
    <w:rsid w:val="000805A5"/>
    <w:rsid w:val="000822FF"/>
    <w:rsid w:val="00082352"/>
    <w:rsid w:val="0008640C"/>
    <w:rsid w:val="00090D71"/>
    <w:rsid w:val="00097ACC"/>
    <w:rsid w:val="000A018D"/>
    <w:rsid w:val="000A42E3"/>
    <w:rsid w:val="000A6B3C"/>
    <w:rsid w:val="000A74A2"/>
    <w:rsid w:val="000C0029"/>
    <w:rsid w:val="000C09E3"/>
    <w:rsid w:val="000C3C64"/>
    <w:rsid w:val="000D28F9"/>
    <w:rsid w:val="000D29C7"/>
    <w:rsid w:val="000D36CC"/>
    <w:rsid w:val="000D4A7D"/>
    <w:rsid w:val="000D60C5"/>
    <w:rsid w:val="000E026D"/>
    <w:rsid w:val="000E0748"/>
    <w:rsid w:val="000E0D32"/>
    <w:rsid w:val="000E366A"/>
    <w:rsid w:val="000E41EA"/>
    <w:rsid w:val="000F0A87"/>
    <w:rsid w:val="000F1723"/>
    <w:rsid w:val="000F2059"/>
    <w:rsid w:val="000F69D6"/>
    <w:rsid w:val="000F792A"/>
    <w:rsid w:val="00101253"/>
    <w:rsid w:val="00101663"/>
    <w:rsid w:val="00101A28"/>
    <w:rsid w:val="00103071"/>
    <w:rsid w:val="001049E3"/>
    <w:rsid w:val="00105C69"/>
    <w:rsid w:val="00106867"/>
    <w:rsid w:val="0011077C"/>
    <w:rsid w:val="001128F4"/>
    <w:rsid w:val="00114992"/>
    <w:rsid w:val="00115223"/>
    <w:rsid w:val="00115348"/>
    <w:rsid w:val="001178E4"/>
    <w:rsid w:val="00123781"/>
    <w:rsid w:val="001238B5"/>
    <w:rsid w:val="00124C07"/>
    <w:rsid w:val="00125009"/>
    <w:rsid w:val="001263D1"/>
    <w:rsid w:val="0012742B"/>
    <w:rsid w:val="00130546"/>
    <w:rsid w:val="001314A5"/>
    <w:rsid w:val="0013218A"/>
    <w:rsid w:val="001328A0"/>
    <w:rsid w:val="00135C66"/>
    <w:rsid w:val="00136F55"/>
    <w:rsid w:val="00137506"/>
    <w:rsid w:val="0014186C"/>
    <w:rsid w:val="00143E5F"/>
    <w:rsid w:val="001440BF"/>
    <w:rsid w:val="001440C1"/>
    <w:rsid w:val="00144531"/>
    <w:rsid w:val="00152224"/>
    <w:rsid w:val="0015289D"/>
    <w:rsid w:val="00152CBF"/>
    <w:rsid w:val="00152FFD"/>
    <w:rsid w:val="00156643"/>
    <w:rsid w:val="001602D1"/>
    <w:rsid w:val="001619FF"/>
    <w:rsid w:val="00164C35"/>
    <w:rsid w:val="00165451"/>
    <w:rsid w:val="001705BF"/>
    <w:rsid w:val="00171494"/>
    <w:rsid w:val="001715DC"/>
    <w:rsid w:val="00172EAE"/>
    <w:rsid w:val="0017447A"/>
    <w:rsid w:val="00175ACF"/>
    <w:rsid w:val="00177B9C"/>
    <w:rsid w:val="00177DA4"/>
    <w:rsid w:val="0018254A"/>
    <w:rsid w:val="00184777"/>
    <w:rsid w:val="00185043"/>
    <w:rsid w:val="0018547C"/>
    <w:rsid w:val="0018708A"/>
    <w:rsid w:val="00187F96"/>
    <w:rsid w:val="001945CB"/>
    <w:rsid w:val="001968D4"/>
    <w:rsid w:val="00197406"/>
    <w:rsid w:val="001A34B9"/>
    <w:rsid w:val="001A6E18"/>
    <w:rsid w:val="001A7180"/>
    <w:rsid w:val="001B003F"/>
    <w:rsid w:val="001B21F4"/>
    <w:rsid w:val="001B360D"/>
    <w:rsid w:val="001B46DA"/>
    <w:rsid w:val="001B6905"/>
    <w:rsid w:val="001C1132"/>
    <w:rsid w:val="001C34D1"/>
    <w:rsid w:val="001C6448"/>
    <w:rsid w:val="001D0411"/>
    <w:rsid w:val="001D198C"/>
    <w:rsid w:val="001D2071"/>
    <w:rsid w:val="001D2C36"/>
    <w:rsid w:val="001D6AE1"/>
    <w:rsid w:val="001E0FB2"/>
    <w:rsid w:val="001E3074"/>
    <w:rsid w:val="001E76F7"/>
    <w:rsid w:val="001F23C8"/>
    <w:rsid w:val="001F23D0"/>
    <w:rsid w:val="001F25C6"/>
    <w:rsid w:val="001F5293"/>
    <w:rsid w:val="001F5909"/>
    <w:rsid w:val="001F7C71"/>
    <w:rsid w:val="00200F76"/>
    <w:rsid w:val="00201FBF"/>
    <w:rsid w:val="00205F36"/>
    <w:rsid w:val="00206673"/>
    <w:rsid w:val="002111E7"/>
    <w:rsid w:val="002117CB"/>
    <w:rsid w:val="00212C56"/>
    <w:rsid w:val="00213650"/>
    <w:rsid w:val="002155AF"/>
    <w:rsid w:val="0021703A"/>
    <w:rsid w:val="00221778"/>
    <w:rsid w:val="0022262C"/>
    <w:rsid w:val="00222E25"/>
    <w:rsid w:val="002272C9"/>
    <w:rsid w:val="00230A69"/>
    <w:rsid w:val="00232D54"/>
    <w:rsid w:val="002336EA"/>
    <w:rsid w:val="00235EAA"/>
    <w:rsid w:val="002416C9"/>
    <w:rsid w:val="00241A3A"/>
    <w:rsid w:val="002443D6"/>
    <w:rsid w:val="0024461C"/>
    <w:rsid w:val="002454A3"/>
    <w:rsid w:val="002459A6"/>
    <w:rsid w:val="00245B68"/>
    <w:rsid w:val="00251F49"/>
    <w:rsid w:val="002520D6"/>
    <w:rsid w:val="0025564C"/>
    <w:rsid w:val="00256426"/>
    <w:rsid w:val="00257E01"/>
    <w:rsid w:val="0026093C"/>
    <w:rsid w:val="0026271B"/>
    <w:rsid w:val="00262DD8"/>
    <w:rsid w:val="002634E3"/>
    <w:rsid w:val="0026484E"/>
    <w:rsid w:val="00265A45"/>
    <w:rsid w:val="00266C46"/>
    <w:rsid w:val="00271610"/>
    <w:rsid w:val="00271FE6"/>
    <w:rsid w:val="00272573"/>
    <w:rsid w:val="00274231"/>
    <w:rsid w:val="00276715"/>
    <w:rsid w:val="00276E89"/>
    <w:rsid w:val="00281137"/>
    <w:rsid w:val="00281A67"/>
    <w:rsid w:val="0028355B"/>
    <w:rsid w:val="00283626"/>
    <w:rsid w:val="002844E7"/>
    <w:rsid w:val="002863C4"/>
    <w:rsid w:val="0028705A"/>
    <w:rsid w:val="00290495"/>
    <w:rsid w:val="0029203C"/>
    <w:rsid w:val="00292233"/>
    <w:rsid w:val="002962E3"/>
    <w:rsid w:val="002A0903"/>
    <w:rsid w:val="002A2AC5"/>
    <w:rsid w:val="002A6B2A"/>
    <w:rsid w:val="002A7291"/>
    <w:rsid w:val="002B0C4C"/>
    <w:rsid w:val="002B26DC"/>
    <w:rsid w:val="002B48A5"/>
    <w:rsid w:val="002B4F30"/>
    <w:rsid w:val="002B5E17"/>
    <w:rsid w:val="002B6855"/>
    <w:rsid w:val="002B6F28"/>
    <w:rsid w:val="002B71AA"/>
    <w:rsid w:val="002B77CD"/>
    <w:rsid w:val="002C1788"/>
    <w:rsid w:val="002C2DE5"/>
    <w:rsid w:val="002C5671"/>
    <w:rsid w:val="002C6B03"/>
    <w:rsid w:val="002C737C"/>
    <w:rsid w:val="002C741C"/>
    <w:rsid w:val="002D052D"/>
    <w:rsid w:val="002D124E"/>
    <w:rsid w:val="002D3B71"/>
    <w:rsid w:val="002D7B3A"/>
    <w:rsid w:val="002E11A2"/>
    <w:rsid w:val="002E52A0"/>
    <w:rsid w:val="002E5BAB"/>
    <w:rsid w:val="002E7E83"/>
    <w:rsid w:val="002F0D04"/>
    <w:rsid w:val="002F1619"/>
    <w:rsid w:val="002F6FEC"/>
    <w:rsid w:val="003027C3"/>
    <w:rsid w:val="003039E0"/>
    <w:rsid w:val="0030544C"/>
    <w:rsid w:val="00305AE3"/>
    <w:rsid w:val="0030671F"/>
    <w:rsid w:val="00310FBC"/>
    <w:rsid w:val="00316B70"/>
    <w:rsid w:val="00317916"/>
    <w:rsid w:val="00317E20"/>
    <w:rsid w:val="003203B3"/>
    <w:rsid w:val="00323EC7"/>
    <w:rsid w:val="003257E9"/>
    <w:rsid w:val="00330C56"/>
    <w:rsid w:val="00333B0E"/>
    <w:rsid w:val="00334333"/>
    <w:rsid w:val="00334E10"/>
    <w:rsid w:val="003356D9"/>
    <w:rsid w:val="00336B6F"/>
    <w:rsid w:val="00342976"/>
    <w:rsid w:val="0034382F"/>
    <w:rsid w:val="00344023"/>
    <w:rsid w:val="003458BB"/>
    <w:rsid w:val="003459A6"/>
    <w:rsid w:val="0034658D"/>
    <w:rsid w:val="00346661"/>
    <w:rsid w:val="00350406"/>
    <w:rsid w:val="00350C31"/>
    <w:rsid w:val="00355792"/>
    <w:rsid w:val="00356BE6"/>
    <w:rsid w:val="00357017"/>
    <w:rsid w:val="003601E7"/>
    <w:rsid w:val="003604E9"/>
    <w:rsid w:val="00360F75"/>
    <w:rsid w:val="00362122"/>
    <w:rsid w:val="00363268"/>
    <w:rsid w:val="00367383"/>
    <w:rsid w:val="00370476"/>
    <w:rsid w:val="003728EC"/>
    <w:rsid w:val="00376DE8"/>
    <w:rsid w:val="003809C1"/>
    <w:rsid w:val="00380AA1"/>
    <w:rsid w:val="0038198B"/>
    <w:rsid w:val="00381EA1"/>
    <w:rsid w:val="0038354F"/>
    <w:rsid w:val="00390197"/>
    <w:rsid w:val="0039102D"/>
    <w:rsid w:val="00391D8E"/>
    <w:rsid w:val="003935D2"/>
    <w:rsid w:val="003945F7"/>
    <w:rsid w:val="00395183"/>
    <w:rsid w:val="003A0CE1"/>
    <w:rsid w:val="003A35E7"/>
    <w:rsid w:val="003A6318"/>
    <w:rsid w:val="003A67ED"/>
    <w:rsid w:val="003B3B84"/>
    <w:rsid w:val="003B4537"/>
    <w:rsid w:val="003B45F2"/>
    <w:rsid w:val="003B5E0D"/>
    <w:rsid w:val="003B7DCC"/>
    <w:rsid w:val="003C38D3"/>
    <w:rsid w:val="003C472C"/>
    <w:rsid w:val="003C48C9"/>
    <w:rsid w:val="003D4218"/>
    <w:rsid w:val="003D44DA"/>
    <w:rsid w:val="003D6D97"/>
    <w:rsid w:val="003E0E3E"/>
    <w:rsid w:val="003E162A"/>
    <w:rsid w:val="003E1E64"/>
    <w:rsid w:val="003E23ED"/>
    <w:rsid w:val="003E57E8"/>
    <w:rsid w:val="003E6214"/>
    <w:rsid w:val="003F246A"/>
    <w:rsid w:val="003F31AA"/>
    <w:rsid w:val="003F3B1D"/>
    <w:rsid w:val="00401CCF"/>
    <w:rsid w:val="00401ECD"/>
    <w:rsid w:val="00402B71"/>
    <w:rsid w:val="00403552"/>
    <w:rsid w:val="00403E1E"/>
    <w:rsid w:val="00404064"/>
    <w:rsid w:val="004051F5"/>
    <w:rsid w:val="00407F8B"/>
    <w:rsid w:val="00411F58"/>
    <w:rsid w:val="00412D87"/>
    <w:rsid w:val="00413C0B"/>
    <w:rsid w:val="0041487A"/>
    <w:rsid w:val="004165A7"/>
    <w:rsid w:val="00416E6E"/>
    <w:rsid w:val="00417183"/>
    <w:rsid w:val="0041718D"/>
    <w:rsid w:val="00420D2D"/>
    <w:rsid w:val="0042261F"/>
    <w:rsid w:val="0042497B"/>
    <w:rsid w:val="00426595"/>
    <w:rsid w:val="0043361B"/>
    <w:rsid w:val="00433BF9"/>
    <w:rsid w:val="0043406D"/>
    <w:rsid w:val="0043567B"/>
    <w:rsid w:val="0044104F"/>
    <w:rsid w:val="004421DD"/>
    <w:rsid w:val="00442420"/>
    <w:rsid w:val="00442AD2"/>
    <w:rsid w:val="00443260"/>
    <w:rsid w:val="00450016"/>
    <w:rsid w:val="0045210F"/>
    <w:rsid w:val="00453757"/>
    <w:rsid w:val="004544B9"/>
    <w:rsid w:val="004603A8"/>
    <w:rsid w:val="00460534"/>
    <w:rsid w:val="004613EF"/>
    <w:rsid w:val="00462817"/>
    <w:rsid w:val="004662B8"/>
    <w:rsid w:val="004701CD"/>
    <w:rsid w:val="00472009"/>
    <w:rsid w:val="00472E18"/>
    <w:rsid w:val="00475470"/>
    <w:rsid w:val="00476B61"/>
    <w:rsid w:val="004776F2"/>
    <w:rsid w:val="0047772A"/>
    <w:rsid w:val="0048183C"/>
    <w:rsid w:val="0048252B"/>
    <w:rsid w:val="00491CF6"/>
    <w:rsid w:val="0049323B"/>
    <w:rsid w:val="00494863"/>
    <w:rsid w:val="00495112"/>
    <w:rsid w:val="00497E47"/>
    <w:rsid w:val="004A0326"/>
    <w:rsid w:val="004A1A7E"/>
    <w:rsid w:val="004A1C4D"/>
    <w:rsid w:val="004A2881"/>
    <w:rsid w:val="004A3623"/>
    <w:rsid w:val="004A407E"/>
    <w:rsid w:val="004A52FE"/>
    <w:rsid w:val="004A6A17"/>
    <w:rsid w:val="004A71EC"/>
    <w:rsid w:val="004B20D5"/>
    <w:rsid w:val="004B234B"/>
    <w:rsid w:val="004B2CD8"/>
    <w:rsid w:val="004B7328"/>
    <w:rsid w:val="004C2FE5"/>
    <w:rsid w:val="004C3AF1"/>
    <w:rsid w:val="004C4C26"/>
    <w:rsid w:val="004C6893"/>
    <w:rsid w:val="004C7933"/>
    <w:rsid w:val="004C793B"/>
    <w:rsid w:val="004D1175"/>
    <w:rsid w:val="004D3AAA"/>
    <w:rsid w:val="004D5702"/>
    <w:rsid w:val="004E1CE4"/>
    <w:rsid w:val="004E1E87"/>
    <w:rsid w:val="004E58B6"/>
    <w:rsid w:val="004E5A4D"/>
    <w:rsid w:val="004E7AB8"/>
    <w:rsid w:val="004F138F"/>
    <w:rsid w:val="004F1FE6"/>
    <w:rsid w:val="004F5FC4"/>
    <w:rsid w:val="005017CE"/>
    <w:rsid w:val="00503616"/>
    <w:rsid w:val="00505FA3"/>
    <w:rsid w:val="005064AE"/>
    <w:rsid w:val="00506C07"/>
    <w:rsid w:val="00511352"/>
    <w:rsid w:val="00515582"/>
    <w:rsid w:val="00516ABE"/>
    <w:rsid w:val="00516C6A"/>
    <w:rsid w:val="00522EAE"/>
    <w:rsid w:val="00524C57"/>
    <w:rsid w:val="00525768"/>
    <w:rsid w:val="005260EF"/>
    <w:rsid w:val="0052650E"/>
    <w:rsid w:val="00532D67"/>
    <w:rsid w:val="00537E7F"/>
    <w:rsid w:val="00544CCF"/>
    <w:rsid w:val="0054536C"/>
    <w:rsid w:val="0055150E"/>
    <w:rsid w:val="00552DBB"/>
    <w:rsid w:val="005542A3"/>
    <w:rsid w:val="005546EB"/>
    <w:rsid w:val="005549D7"/>
    <w:rsid w:val="00555A40"/>
    <w:rsid w:val="005560C4"/>
    <w:rsid w:val="00556A8E"/>
    <w:rsid w:val="00556D17"/>
    <w:rsid w:val="00557B36"/>
    <w:rsid w:val="005612C7"/>
    <w:rsid w:val="00562ADE"/>
    <w:rsid w:val="00565682"/>
    <w:rsid w:val="00566B0F"/>
    <w:rsid w:val="00566EF6"/>
    <w:rsid w:val="00567C42"/>
    <w:rsid w:val="00570F5A"/>
    <w:rsid w:val="00571D4E"/>
    <w:rsid w:val="00572F76"/>
    <w:rsid w:val="00575541"/>
    <w:rsid w:val="005810C4"/>
    <w:rsid w:val="005813DE"/>
    <w:rsid w:val="00581BEB"/>
    <w:rsid w:val="00584BF8"/>
    <w:rsid w:val="0058551E"/>
    <w:rsid w:val="0058778B"/>
    <w:rsid w:val="00590D1F"/>
    <w:rsid w:val="00594935"/>
    <w:rsid w:val="005A0627"/>
    <w:rsid w:val="005A4077"/>
    <w:rsid w:val="005A6D04"/>
    <w:rsid w:val="005A7A0D"/>
    <w:rsid w:val="005A7CA9"/>
    <w:rsid w:val="005B007C"/>
    <w:rsid w:val="005B1080"/>
    <w:rsid w:val="005B152C"/>
    <w:rsid w:val="005B24C0"/>
    <w:rsid w:val="005B6220"/>
    <w:rsid w:val="005B6EA7"/>
    <w:rsid w:val="005C3EF7"/>
    <w:rsid w:val="005C526A"/>
    <w:rsid w:val="005C5C6A"/>
    <w:rsid w:val="005C731F"/>
    <w:rsid w:val="005C7ACA"/>
    <w:rsid w:val="005D18D0"/>
    <w:rsid w:val="005D210C"/>
    <w:rsid w:val="005D30B3"/>
    <w:rsid w:val="005D3752"/>
    <w:rsid w:val="005D4E8B"/>
    <w:rsid w:val="005D5C78"/>
    <w:rsid w:val="005D6686"/>
    <w:rsid w:val="005E052C"/>
    <w:rsid w:val="005F041F"/>
    <w:rsid w:val="005F0E38"/>
    <w:rsid w:val="005F2D68"/>
    <w:rsid w:val="005F6950"/>
    <w:rsid w:val="005F6D49"/>
    <w:rsid w:val="005F6F3F"/>
    <w:rsid w:val="00602597"/>
    <w:rsid w:val="006054F2"/>
    <w:rsid w:val="00605EB0"/>
    <w:rsid w:val="00606670"/>
    <w:rsid w:val="006067DA"/>
    <w:rsid w:val="00607CD7"/>
    <w:rsid w:val="00613005"/>
    <w:rsid w:val="006135BA"/>
    <w:rsid w:val="00614497"/>
    <w:rsid w:val="006147DD"/>
    <w:rsid w:val="00615010"/>
    <w:rsid w:val="00617C21"/>
    <w:rsid w:val="006220F6"/>
    <w:rsid w:val="00622F8C"/>
    <w:rsid w:val="00623200"/>
    <w:rsid w:val="00624938"/>
    <w:rsid w:val="006259ED"/>
    <w:rsid w:val="00625ACE"/>
    <w:rsid w:val="00627BAD"/>
    <w:rsid w:val="00630275"/>
    <w:rsid w:val="00630CF7"/>
    <w:rsid w:val="00630E7E"/>
    <w:rsid w:val="00633B7A"/>
    <w:rsid w:val="0063606D"/>
    <w:rsid w:val="0064562E"/>
    <w:rsid w:val="00646267"/>
    <w:rsid w:val="00646829"/>
    <w:rsid w:val="00650658"/>
    <w:rsid w:val="0065313A"/>
    <w:rsid w:val="0065486F"/>
    <w:rsid w:val="00654D74"/>
    <w:rsid w:val="0065512D"/>
    <w:rsid w:val="00655D2B"/>
    <w:rsid w:val="00660534"/>
    <w:rsid w:val="00662937"/>
    <w:rsid w:val="00663F1C"/>
    <w:rsid w:val="00665544"/>
    <w:rsid w:val="006656D6"/>
    <w:rsid w:val="0066674B"/>
    <w:rsid w:val="006706A9"/>
    <w:rsid w:val="00670B81"/>
    <w:rsid w:val="006716EC"/>
    <w:rsid w:val="00672434"/>
    <w:rsid w:val="00674AFC"/>
    <w:rsid w:val="00675067"/>
    <w:rsid w:val="00675429"/>
    <w:rsid w:val="00680965"/>
    <w:rsid w:val="00683F9C"/>
    <w:rsid w:val="006850AB"/>
    <w:rsid w:val="00685F9E"/>
    <w:rsid w:val="006864B4"/>
    <w:rsid w:val="00690357"/>
    <w:rsid w:val="006904F7"/>
    <w:rsid w:val="006905B7"/>
    <w:rsid w:val="0069594F"/>
    <w:rsid w:val="00695E49"/>
    <w:rsid w:val="00695EC7"/>
    <w:rsid w:val="006970AF"/>
    <w:rsid w:val="00697E54"/>
    <w:rsid w:val="006A191C"/>
    <w:rsid w:val="006A3E8D"/>
    <w:rsid w:val="006A4C6F"/>
    <w:rsid w:val="006A4F63"/>
    <w:rsid w:val="006A79CC"/>
    <w:rsid w:val="006B1F80"/>
    <w:rsid w:val="006B6747"/>
    <w:rsid w:val="006B6BA4"/>
    <w:rsid w:val="006B6E8E"/>
    <w:rsid w:val="006C1239"/>
    <w:rsid w:val="006C2AA9"/>
    <w:rsid w:val="006C6101"/>
    <w:rsid w:val="006C7CC5"/>
    <w:rsid w:val="006D1813"/>
    <w:rsid w:val="006D2144"/>
    <w:rsid w:val="006D214F"/>
    <w:rsid w:val="006D22F8"/>
    <w:rsid w:val="006D3F63"/>
    <w:rsid w:val="006D5790"/>
    <w:rsid w:val="006D78FC"/>
    <w:rsid w:val="006D7ABA"/>
    <w:rsid w:val="006E5680"/>
    <w:rsid w:val="006E6B79"/>
    <w:rsid w:val="006E7120"/>
    <w:rsid w:val="006F2B7B"/>
    <w:rsid w:val="006F7FC9"/>
    <w:rsid w:val="007004D1"/>
    <w:rsid w:val="007018C0"/>
    <w:rsid w:val="007038D3"/>
    <w:rsid w:val="007039DB"/>
    <w:rsid w:val="00706677"/>
    <w:rsid w:val="0070688B"/>
    <w:rsid w:val="00713531"/>
    <w:rsid w:val="00713C07"/>
    <w:rsid w:val="00713F31"/>
    <w:rsid w:val="007200EE"/>
    <w:rsid w:val="00722288"/>
    <w:rsid w:val="00722C52"/>
    <w:rsid w:val="00725177"/>
    <w:rsid w:val="00725494"/>
    <w:rsid w:val="007317BC"/>
    <w:rsid w:val="00732F67"/>
    <w:rsid w:val="00737163"/>
    <w:rsid w:val="0073760B"/>
    <w:rsid w:val="007400BA"/>
    <w:rsid w:val="00742001"/>
    <w:rsid w:val="007448B5"/>
    <w:rsid w:val="007478AF"/>
    <w:rsid w:val="0074793D"/>
    <w:rsid w:val="00761D5E"/>
    <w:rsid w:val="00762DBD"/>
    <w:rsid w:val="007646FF"/>
    <w:rsid w:val="0076483A"/>
    <w:rsid w:val="00766090"/>
    <w:rsid w:val="00766609"/>
    <w:rsid w:val="00771121"/>
    <w:rsid w:val="00771E59"/>
    <w:rsid w:val="00775923"/>
    <w:rsid w:val="00775C58"/>
    <w:rsid w:val="00775E75"/>
    <w:rsid w:val="00777820"/>
    <w:rsid w:val="00780040"/>
    <w:rsid w:val="0078032A"/>
    <w:rsid w:val="007829FD"/>
    <w:rsid w:val="00782CEE"/>
    <w:rsid w:val="0078310B"/>
    <w:rsid w:val="00785EC5"/>
    <w:rsid w:val="007876AF"/>
    <w:rsid w:val="007917DC"/>
    <w:rsid w:val="007925A6"/>
    <w:rsid w:val="007A0346"/>
    <w:rsid w:val="007A090D"/>
    <w:rsid w:val="007A30DD"/>
    <w:rsid w:val="007A3EA9"/>
    <w:rsid w:val="007A592F"/>
    <w:rsid w:val="007A5AA8"/>
    <w:rsid w:val="007A6A1E"/>
    <w:rsid w:val="007A6CA4"/>
    <w:rsid w:val="007B0F33"/>
    <w:rsid w:val="007B6F93"/>
    <w:rsid w:val="007C5079"/>
    <w:rsid w:val="007D1123"/>
    <w:rsid w:val="007D14AB"/>
    <w:rsid w:val="007D7B97"/>
    <w:rsid w:val="007E2DAF"/>
    <w:rsid w:val="007E3025"/>
    <w:rsid w:val="007E4C37"/>
    <w:rsid w:val="007F088B"/>
    <w:rsid w:val="007F6AD4"/>
    <w:rsid w:val="007F7DD4"/>
    <w:rsid w:val="00800AC5"/>
    <w:rsid w:val="00800FCA"/>
    <w:rsid w:val="00802A45"/>
    <w:rsid w:val="00803CDD"/>
    <w:rsid w:val="00804764"/>
    <w:rsid w:val="008052FF"/>
    <w:rsid w:val="008064D5"/>
    <w:rsid w:val="0080721D"/>
    <w:rsid w:val="00810B03"/>
    <w:rsid w:val="00811848"/>
    <w:rsid w:val="00811909"/>
    <w:rsid w:val="00812A53"/>
    <w:rsid w:val="00812BD3"/>
    <w:rsid w:val="00814A63"/>
    <w:rsid w:val="00820173"/>
    <w:rsid w:val="0082198D"/>
    <w:rsid w:val="008240ED"/>
    <w:rsid w:val="0082587D"/>
    <w:rsid w:val="008267D9"/>
    <w:rsid w:val="00831D53"/>
    <w:rsid w:val="0083345A"/>
    <w:rsid w:val="0083517A"/>
    <w:rsid w:val="00835B1D"/>
    <w:rsid w:val="00840EF9"/>
    <w:rsid w:val="008413CB"/>
    <w:rsid w:val="0084721F"/>
    <w:rsid w:val="00850395"/>
    <w:rsid w:val="00852E1A"/>
    <w:rsid w:val="00854B1E"/>
    <w:rsid w:val="00855080"/>
    <w:rsid w:val="00855AE6"/>
    <w:rsid w:val="008560A4"/>
    <w:rsid w:val="00856DAD"/>
    <w:rsid w:val="00856ECC"/>
    <w:rsid w:val="008573EE"/>
    <w:rsid w:val="00857DAC"/>
    <w:rsid w:val="0086056B"/>
    <w:rsid w:val="008645FF"/>
    <w:rsid w:val="00866E96"/>
    <w:rsid w:val="00866FB8"/>
    <w:rsid w:val="008715A6"/>
    <w:rsid w:val="00873F44"/>
    <w:rsid w:val="0087443D"/>
    <w:rsid w:val="0087576A"/>
    <w:rsid w:val="0088025B"/>
    <w:rsid w:val="00883068"/>
    <w:rsid w:val="008839F7"/>
    <w:rsid w:val="008848DB"/>
    <w:rsid w:val="00887F80"/>
    <w:rsid w:val="00890700"/>
    <w:rsid w:val="00890727"/>
    <w:rsid w:val="00890D73"/>
    <w:rsid w:val="008912E9"/>
    <w:rsid w:val="008914F8"/>
    <w:rsid w:val="00891A7B"/>
    <w:rsid w:val="00892DB9"/>
    <w:rsid w:val="00894FBF"/>
    <w:rsid w:val="008A0E76"/>
    <w:rsid w:val="008A30CC"/>
    <w:rsid w:val="008A44FB"/>
    <w:rsid w:val="008A4794"/>
    <w:rsid w:val="008A4CAF"/>
    <w:rsid w:val="008A6F86"/>
    <w:rsid w:val="008B20C3"/>
    <w:rsid w:val="008B28B5"/>
    <w:rsid w:val="008B3793"/>
    <w:rsid w:val="008B50B6"/>
    <w:rsid w:val="008B6845"/>
    <w:rsid w:val="008B7200"/>
    <w:rsid w:val="008B7D76"/>
    <w:rsid w:val="008B7F72"/>
    <w:rsid w:val="008C28C5"/>
    <w:rsid w:val="008C3650"/>
    <w:rsid w:val="008C511D"/>
    <w:rsid w:val="008C7649"/>
    <w:rsid w:val="008C766F"/>
    <w:rsid w:val="008D3611"/>
    <w:rsid w:val="008D6C45"/>
    <w:rsid w:val="008D73DC"/>
    <w:rsid w:val="008E2E44"/>
    <w:rsid w:val="008E33AA"/>
    <w:rsid w:val="008E4787"/>
    <w:rsid w:val="008E74E2"/>
    <w:rsid w:val="008F52BC"/>
    <w:rsid w:val="008F59A3"/>
    <w:rsid w:val="008F6EB3"/>
    <w:rsid w:val="009020AF"/>
    <w:rsid w:val="00902980"/>
    <w:rsid w:val="00902EA4"/>
    <w:rsid w:val="0090685B"/>
    <w:rsid w:val="00906B66"/>
    <w:rsid w:val="00910C95"/>
    <w:rsid w:val="00912473"/>
    <w:rsid w:val="00912585"/>
    <w:rsid w:val="009138D6"/>
    <w:rsid w:val="00913E4C"/>
    <w:rsid w:val="00914C26"/>
    <w:rsid w:val="00921D97"/>
    <w:rsid w:val="00923F5A"/>
    <w:rsid w:val="009240C7"/>
    <w:rsid w:val="009250B2"/>
    <w:rsid w:val="009272A0"/>
    <w:rsid w:val="009278A4"/>
    <w:rsid w:val="00930C87"/>
    <w:rsid w:val="0093192D"/>
    <w:rsid w:val="00933355"/>
    <w:rsid w:val="00933A06"/>
    <w:rsid w:val="009366C8"/>
    <w:rsid w:val="00941924"/>
    <w:rsid w:val="00946AB9"/>
    <w:rsid w:val="00946DEC"/>
    <w:rsid w:val="009507C5"/>
    <w:rsid w:val="0095305C"/>
    <w:rsid w:val="00955938"/>
    <w:rsid w:val="00962563"/>
    <w:rsid w:val="00962D5B"/>
    <w:rsid w:val="00962D93"/>
    <w:rsid w:val="00963385"/>
    <w:rsid w:val="009647C9"/>
    <w:rsid w:val="00965A8B"/>
    <w:rsid w:val="009663DF"/>
    <w:rsid w:val="0096783C"/>
    <w:rsid w:val="009736B0"/>
    <w:rsid w:val="009766D2"/>
    <w:rsid w:val="00981D55"/>
    <w:rsid w:val="00987ADC"/>
    <w:rsid w:val="009900CA"/>
    <w:rsid w:val="00990DC1"/>
    <w:rsid w:val="009936BB"/>
    <w:rsid w:val="009A143D"/>
    <w:rsid w:val="009A38F5"/>
    <w:rsid w:val="009A5D16"/>
    <w:rsid w:val="009A769D"/>
    <w:rsid w:val="009B26F7"/>
    <w:rsid w:val="009B2D77"/>
    <w:rsid w:val="009B5DF4"/>
    <w:rsid w:val="009B7E46"/>
    <w:rsid w:val="009C0C08"/>
    <w:rsid w:val="009C4BEB"/>
    <w:rsid w:val="009D0323"/>
    <w:rsid w:val="009D2F39"/>
    <w:rsid w:val="009D42DC"/>
    <w:rsid w:val="009D5FF6"/>
    <w:rsid w:val="009D71DB"/>
    <w:rsid w:val="009E1CA0"/>
    <w:rsid w:val="009E6C1C"/>
    <w:rsid w:val="009E7440"/>
    <w:rsid w:val="009F1964"/>
    <w:rsid w:val="009F2936"/>
    <w:rsid w:val="009F5877"/>
    <w:rsid w:val="009F743A"/>
    <w:rsid w:val="00A01277"/>
    <w:rsid w:val="00A018F2"/>
    <w:rsid w:val="00A0521C"/>
    <w:rsid w:val="00A07780"/>
    <w:rsid w:val="00A079C0"/>
    <w:rsid w:val="00A10092"/>
    <w:rsid w:val="00A10275"/>
    <w:rsid w:val="00A10F11"/>
    <w:rsid w:val="00A111AD"/>
    <w:rsid w:val="00A13482"/>
    <w:rsid w:val="00A134B1"/>
    <w:rsid w:val="00A139EF"/>
    <w:rsid w:val="00A14A12"/>
    <w:rsid w:val="00A1506A"/>
    <w:rsid w:val="00A161C1"/>
    <w:rsid w:val="00A16AD9"/>
    <w:rsid w:val="00A20AB0"/>
    <w:rsid w:val="00A2412B"/>
    <w:rsid w:val="00A25857"/>
    <w:rsid w:val="00A25A81"/>
    <w:rsid w:val="00A26C7F"/>
    <w:rsid w:val="00A330AE"/>
    <w:rsid w:val="00A35EB0"/>
    <w:rsid w:val="00A36ECB"/>
    <w:rsid w:val="00A4058F"/>
    <w:rsid w:val="00A41AF6"/>
    <w:rsid w:val="00A41B87"/>
    <w:rsid w:val="00A47884"/>
    <w:rsid w:val="00A50E2F"/>
    <w:rsid w:val="00A50F25"/>
    <w:rsid w:val="00A53345"/>
    <w:rsid w:val="00A5339D"/>
    <w:rsid w:val="00A57527"/>
    <w:rsid w:val="00A57B6F"/>
    <w:rsid w:val="00A605C0"/>
    <w:rsid w:val="00A61C1D"/>
    <w:rsid w:val="00A61D2E"/>
    <w:rsid w:val="00A62643"/>
    <w:rsid w:val="00A64712"/>
    <w:rsid w:val="00A65084"/>
    <w:rsid w:val="00A65565"/>
    <w:rsid w:val="00A70296"/>
    <w:rsid w:val="00A720D4"/>
    <w:rsid w:val="00A72AB3"/>
    <w:rsid w:val="00A72FBE"/>
    <w:rsid w:val="00A77EF8"/>
    <w:rsid w:val="00A80172"/>
    <w:rsid w:val="00A82035"/>
    <w:rsid w:val="00A84ACB"/>
    <w:rsid w:val="00A855BE"/>
    <w:rsid w:val="00A861EF"/>
    <w:rsid w:val="00A87046"/>
    <w:rsid w:val="00A90011"/>
    <w:rsid w:val="00A90844"/>
    <w:rsid w:val="00A9153B"/>
    <w:rsid w:val="00A92066"/>
    <w:rsid w:val="00A9323E"/>
    <w:rsid w:val="00A94CDA"/>
    <w:rsid w:val="00A9594E"/>
    <w:rsid w:val="00A962E0"/>
    <w:rsid w:val="00A96679"/>
    <w:rsid w:val="00A97074"/>
    <w:rsid w:val="00A977D7"/>
    <w:rsid w:val="00AA217E"/>
    <w:rsid w:val="00AA233F"/>
    <w:rsid w:val="00AA6B61"/>
    <w:rsid w:val="00AA706D"/>
    <w:rsid w:val="00AA7CCB"/>
    <w:rsid w:val="00AB1699"/>
    <w:rsid w:val="00AB2917"/>
    <w:rsid w:val="00AB611A"/>
    <w:rsid w:val="00AC18B8"/>
    <w:rsid w:val="00AC746E"/>
    <w:rsid w:val="00AC76DE"/>
    <w:rsid w:val="00AD3E16"/>
    <w:rsid w:val="00AD556B"/>
    <w:rsid w:val="00AD60BF"/>
    <w:rsid w:val="00AD77BD"/>
    <w:rsid w:val="00AE07E0"/>
    <w:rsid w:val="00AE263A"/>
    <w:rsid w:val="00AF103D"/>
    <w:rsid w:val="00AF2A5A"/>
    <w:rsid w:val="00AF32B4"/>
    <w:rsid w:val="00AF490C"/>
    <w:rsid w:val="00AF5A93"/>
    <w:rsid w:val="00B00264"/>
    <w:rsid w:val="00B00757"/>
    <w:rsid w:val="00B00E8F"/>
    <w:rsid w:val="00B01DCC"/>
    <w:rsid w:val="00B06DEB"/>
    <w:rsid w:val="00B07011"/>
    <w:rsid w:val="00B07DDA"/>
    <w:rsid w:val="00B10764"/>
    <w:rsid w:val="00B10C11"/>
    <w:rsid w:val="00B12E21"/>
    <w:rsid w:val="00B12F66"/>
    <w:rsid w:val="00B1331A"/>
    <w:rsid w:val="00B1541A"/>
    <w:rsid w:val="00B171D6"/>
    <w:rsid w:val="00B2001A"/>
    <w:rsid w:val="00B20E3B"/>
    <w:rsid w:val="00B22FAF"/>
    <w:rsid w:val="00B263AE"/>
    <w:rsid w:val="00B268A0"/>
    <w:rsid w:val="00B324C4"/>
    <w:rsid w:val="00B3415B"/>
    <w:rsid w:val="00B35181"/>
    <w:rsid w:val="00B40F52"/>
    <w:rsid w:val="00B41585"/>
    <w:rsid w:val="00B4202A"/>
    <w:rsid w:val="00B42BD8"/>
    <w:rsid w:val="00B443B4"/>
    <w:rsid w:val="00B60663"/>
    <w:rsid w:val="00B62AA2"/>
    <w:rsid w:val="00B63891"/>
    <w:rsid w:val="00B63A43"/>
    <w:rsid w:val="00B65014"/>
    <w:rsid w:val="00B67900"/>
    <w:rsid w:val="00B709F1"/>
    <w:rsid w:val="00B71822"/>
    <w:rsid w:val="00B72812"/>
    <w:rsid w:val="00B72C55"/>
    <w:rsid w:val="00B73851"/>
    <w:rsid w:val="00B751B2"/>
    <w:rsid w:val="00B7775B"/>
    <w:rsid w:val="00B81348"/>
    <w:rsid w:val="00B83656"/>
    <w:rsid w:val="00B87E49"/>
    <w:rsid w:val="00B87ECE"/>
    <w:rsid w:val="00B915BC"/>
    <w:rsid w:val="00B929A2"/>
    <w:rsid w:val="00B94A67"/>
    <w:rsid w:val="00B952FC"/>
    <w:rsid w:val="00B965DF"/>
    <w:rsid w:val="00BA086F"/>
    <w:rsid w:val="00BA2B50"/>
    <w:rsid w:val="00BA3241"/>
    <w:rsid w:val="00BA5247"/>
    <w:rsid w:val="00BA5DB9"/>
    <w:rsid w:val="00BA6492"/>
    <w:rsid w:val="00BA6558"/>
    <w:rsid w:val="00BA6EDC"/>
    <w:rsid w:val="00BA7CB1"/>
    <w:rsid w:val="00BB0F5F"/>
    <w:rsid w:val="00BB1DCF"/>
    <w:rsid w:val="00BB4DF6"/>
    <w:rsid w:val="00BB7222"/>
    <w:rsid w:val="00BB77A1"/>
    <w:rsid w:val="00BC1265"/>
    <w:rsid w:val="00BC32FD"/>
    <w:rsid w:val="00BC500E"/>
    <w:rsid w:val="00BC521A"/>
    <w:rsid w:val="00BC61A6"/>
    <w:rsid w:val="00BC76F6"/>
    <w:rsid w:val="00BD16E8"/>
    <w:rsid w:val="00BD1E23"/>
    <w:rsid w:val="00BD2239"/>
    <w:rsid w:val="00BE0BA1"/>
    <w:rsid w:val="00BE0FD3"/>
    <w:rsid w:val="00BE102D"/>
    <w:rsid w:val="00BE1414"/>
    <w:rsid w:val="00BE33FC"/>
    <w:rsid w:val="00BE66EB"/>
    <w:rsid w:val="00BF0AF7"/>
    <w:rsid w:val="00BF2B80"/>
    <w:rsid w:val="00BF32EF"/>
    <w:rsid w:val="00BF398C"/>
    <w:rsid w:val="00BF7A5A"/>
    <w:rsid w:val="00C02CDC"/>
    <w:rsid w:val="00C04030"/>
    <w:rsid w:val="00C04FB4"/>
    <w:rsid w:val="00C05532"/>
    <w:rsid w:val="00C06209"/>
    <w:rsid w:val="00C069B9"/>
    <w:rsid w:val="00C07FAD"/>
    <w:rsid w:val="00C10FE2"/>
    <w:rsid w:val="00C13B06"/>
    <w:rsid w:val="00C24175"/>
    <w:rsid w:val="00C264DE"/>
    <w:rsid w:val="00C27EA8"/>
    <w:rsid w:val="00C31FC3"/>
    <w:rsid w:val="00C347FA"/>
    <w:rsid w:val="00C34BFF"/>
    <w:rsid w:val="00C34F61"/>
    <w:rsid w:val="00C36AF6"/>
    <w:rsid w:val="00C3716A"/>
    <w:rsid w:val="00C3759B"/>
    <w:rsid w:val="00C40BDC"/>
    <w:rsid w:val="00C4184D"/>
    <w:rsid w:val="00C4420C"/>
    <w:rsid w:val="00C50D9A"/>
    <w:rsid w:val="00C52144"/>
    <w:rsid w:val="00C52DA2"/>
    <w:rsid w:val="00C53F0C"/>
    <w:rsid w:val="00C5570B"/>
    <w:rsid w:val="00C5670A"/>
    <w:rsid w:val="00C6183D"/>
    <w:rsid w:val="00C61A2F"/>
    <w:rsid w:val="00C620CF"/>
    <w:rsid w:val="00C62279"/>
    <w:rsid w:val="00C64FE6"/>
    <w:rsid w:val="00C719F3"/>
    <w:rsid w:val="00C71BC3"/>
    <w:rsid w:val="00C71E8A"/>
    <w:rsid w:val="00C723DE"/>
    <w:rsid w:val="00C72D89"/>
    <w:rsid w:val="00C74D72"/>
    <w:rsid w:val="00C7554A"/>
    <w:rsid w:val="00C824FE"/>
    <w:rsid w:val="00C83103"/>
    <w:rsid w:val="00C9030C"/>
    <w:rsid w:val="00C91DD5"/>
    <w:rsid w:val="00C93DEB"/>
    <w:rsid w:val="00C97B58"/>
    <w:rsid w:val="00CA068F"/>
    <w:rsid w:val="00CA574F"/>
    <w:rsid w:val="00CB029F"/>
    <w:rsid w:val="00CB238E"/>
    <w:rsid w:val="00CB2766"/>
    <w:rsid w:val="00CB4A9C"/>
    <w:rsid w:val="00CB6DE9"/>
    <w:rsid w:val="00CC05D8"/>
    <w:rsid w:val="00CC0B77"/>
    <w:rsid w:val="00CC18B7"/>
    <w:rsid w:val="00CC35FA"/>
    <w:rsid w:val="00CC37F0"/>
    <w:rsid w:val="00CD00E9"/>
    <w:rsid w:val="00CD1115"/>
    <w:rsid w:val="00CD1EB1"/>
    <w:rsid w:val="00CD2EA4"/>
    <w:rsid w:val="00CD3AFF"/>
    <w:rsid w:val="00CD4ED7"/>
    <w:rsid w:val="00CD6305"/>
    <w:rsid w:val="00CD7875"/>
    <w:rsid w:val="00CE0C8B"/>
    <w:rsid w:val="00CF04CF"/>
    <w:rsid w:val="00CF0C96"/>
    <w:rsid w:val="00CF12CC"/>
    <w:rsid w:val="00CF554F"/>
    <w:rsid w:val="00CF5646"/>
    <w:rsid w:val="00CF7245"/>
    <w:rsid w:val="00D07909"/>
    <w:rsid w:val="00D07A1D"/>
    <w:rsid w:val="00D10894"/>
    <w:rsid w:val="00D14AE4"/>
    <w:rsid w:val="00D14C2A"/>
    <w:rsid w:val="00D20BDE"/>
    <w:rsid w:val="00D21F8D"/>
    <w:rsid w:val="00D2329B"/>
    <w:rsid w:val="00D2353E"/>
    <w:rsid w:val="00D266FD"/>
    <w:rsid w:val="00D27088"/>
    <w:rsid w:val="00D30726"/>
    <w:rsid w:val="00D31620"/>
    <w:rsid w:val="00D34839"/>
    <w:rsid w:val="00D34D1C"/>
    <w:rsid w:val="00D361C8"/>
    <w:rsid w:val="00D42B97"/>
    <w:rsid w:val="00D43ACD"/>
    <w:rsid w:val="00D441EF"/>
    <w:rsid w:val="00D472C2"/>
    <w:rsid w:val="00D473AD"/>
    <w:rsid w:val="00D50C75"/>
    <w:rsid w:val="00D50F01"/>
    <w:rsid w:val="00D519EC"/>
    <w:rsid w:val="00D53AEF"/>
    <w:rsid w:val="00D53C3D"/>
    <w:rsid w:val="00D5510E"/>
    <w:rsid w:val="00D55CDE"/>
    <w:rsid w:val="00D573F0"/>
    <w:rsid w:val="00D602AF"/>
    <w:rsid w:val="00D622A9"/>
    <w:rsid w:val="00D62915"/>
    <w:rsid w:val="00D6406F"/>
    <w:rsid w:val="00D64591"/>
    <w:rsid w:val="00D71A15"/>
    <w:rsid w:val="00D73DF3"/>
    <w:rsid w:val="00D7592B"/>
    <w:rsid w:val="00D765D4"/>
    <w:rsid w:val="00D8002E"/>
    <w:rsid w:val="00D81017"/>
    <w:rsid w:val="00D8234B"/>
    <w:rsid w:val="00D83FEB"/>
    <w:rsid w:val="00D84CC5"/>
    <w:rsid w:val="00D86982"/>
    <w:rsid w:val="00D87FE0"/>
    <w:rsid w:val="00D914C5"/>
    <w:rsid w:val="00D923AD"/>
    <w:rsid w:val="00D92B8B"/>
    <w:rsid w:val="00D93408"/>
    <w:rsid w:val="00D93CCD"/>
    <w:rsid w:val="00D94F8C"/>
    <w:rsid w:val="00DA6791"/>
    <w:rsid w:val="00DA6D0D"/>
    <w:rsid w:val="00DA7544"/>
    <w:rsid w:val="00DB1ED9"/>
    <w:rsid w:val="00DB514D"/>
    <w:rsid w:val="00DC4ACC"/>
    <w:rsid w:val="00DC56F2"/>
    <w:rsid w:val="00DC5A16"/>
    <w:rsid w:val="00DC5D61"/>
    <w:rsid w:val="00DC78DA"/>
    <w:rsid w:val="00DD0AAB"/>
    <w:rsid w:val="00DD1225"/>
    <w:rsid w:val="00DD22DC"/>
    <w:rsid w:val="00DD280B"/>
    <w:rsid w:val="00DD366E"/>
    <w:rsid w:val="00DD795A"/>
    <w:rsid w:val="00DE1F3A"/>
    <w:rsid w:val="00DE200A"/>
    <w:rsid w:val="00DE6654"/>
    <w:rsid w:val="00DF560D"/>
    <w:rsid w:val="00E047EF"/>
    <w:rsid w:val="00E05FAF"/>
    <w:rsid w:val="00E062D2"/>
    <w:rsid w:val="00E064A8"/>
    <w:rsid w:val="00E10688"/>
    <w:rsid w:val="00E141CB"/>
    <w:rsid w:val="00E157C0"/>
    <w:rsid w:val="00E16D7C"/>
    <w:rsid w:val="00E208CA"/>
    <w:rsid w:val="00E22D18"/>
    <w:rsid w:val="00E24AEA"/>
    <w:rsid w:val="00E268FB"/>
    <w:rsid w:val="00E30263"/>
    <w:rsid w:val="00E3105F"/>
    <w:rsid w:val="00E32C1F"/>
    <w:rsid w:val="00E35197"/>
    <w:rsid w:val="00E40F94"/>
    <w:rsid w:val="00E41B0E"/>
    <w:rsid w:val="00E41EA5"/>
    <w:rsid w:val="00E4260A"/>
    <w:rsid w:val="00E43FD7"/>
    <w:rsid w:val="00E44AF5"/>
    <w:rsid w:val="00E4647C"/>
    <w:rsid w:val="00E47880"/>
    <w:rsid w:val="00E50B0F"/>
    <w:rsid w:val="00E5396E"/>
    <w:rsid w:val="00E54A94"/>
    <w:rsid w:val="00E55EC0"/>
    <w:rsid w:val="00E61AC0"/>
    <w:rsid w:val="00E637F8"/>
    <w:rsid w:val="00E65882"/>
    <w:rsid w:val="00E70E7C"/>
    <w:rsid w:val="00E727B1"/>
    <w:rsid w:val="00E81825"/>
    <w:rsid w:val="00E879C6"/>
    <w:rsid w:val="00E90717"/>
    <w:rsid w:val="00E90810"/>
    <w:rsid w:val="00E91182"/>
    <w:rsid w:val="00E9241F"/>
    <w:rsid w:val="00E9280C"/>
    <w:rsid w:val="00EA072C"/>
    <w:rsid w:val="00EA0A05"/>
    <w:rsid w:val="00EA13C1"/>
    <w:rsid w:val="00EA1FD4"/>
    <w:rsid w:val="00EA3A65"/>
    <w:rsid w:val="00EA7341"/>
    <w:rsid w:val="00EB13E7"/>
    <w:rsid w:val="00EB1D1D"/>
    <w:rsid w:val="00EB2236"/>
    <w:rsid w:val="00EB2B6D"/>
    <w:rsid w:val="00EB7F5C"/>
    <w:rsid w:val="00EC243F"/>
    <w:rsid w:val="00ED210F"/>
    <w:rsid w:val="00ED6176"/>
    <w:rsid w:val="00ED6842"/>
    <w:rsid w:val="00ED6E7B"/>
    <w:rsid w:val="00EE1FB9"/>
    <w:rsid w:val="00EE46AC"/>
    <w:rsid w:val="00EE47A7"/>
    <w:rsid w:val="00EF4786"/>
    <w:rsid w:val="00EF4938"/>
    <w:rsid w:val="00EF7EE1"/>
    <w:rsid w:val="00F068DE"/>
    <w:rsid w:val="00F07236"/>
    <w:rsid w:val="00F109F3"/>
    <w:rsid w:val="00F1332F"/>
    <w:rsid w:val="00F137ED"/>
    <w:rsid w:val="00F15F46"/>
    <w:rsid w:val="00F20183"/>
    <w:rsid w:val="00F21176"/>
    <w:rsid w:val="00F21B5C"/>
    <w:rsid w:val="00F223AF"/>
    <w:rsid w:val="00F2689A"/>
    <w:rsid w:val="00F26C08"/>
    <w:rsid w:val="00F26CE9"/>
    <w:rsid w:val="00F3513C"/>
    <w:rsid w:val="00F3673A"/>
    <w:rsid w:val="00F4105F"/>
    <w:rsid w:val="00F419F9"/>
    <w:rsid w:val="00F41D26"/>
    <w:rsid w:val="00F42BB8"/>
    <w:rsid w:val="00F43E6D"/>
    <w:rsid w:val="00F443B3"/>
    <w:rsid w:val="00F45642"/>
    <w:rsid w:val="00F52A2B"/>
    <w:rsid w:val="00F5596D"/>
    <w:rsid w:val="00F60273"/>
    <w:rsid w:val="00F60869"/>
    <w:rsid w:val="00F62AA9"/>
    <w:rsid w:val="00F64DF5"/>
    <w:rsid w:val="00F659AA"/>
    <w:rsid w:val="00F74B8B"/>
    <w:rsid w:val="00F75549"/>
    <w:rsid w:val="00F81B45"/>
    <w:rsid w:val="00F879B1"/>
    <w:rsid w:val="00F92004"/>
    <w:rsid w:val="00F9673A"/>
    <w:rsid w:val="00F96ACB"/>
    <w:rsid w:val="00F96DD1"/>
    <w:rsid w:val="00F97DB4"/>
    <w:rsid w:val="00FA027E"/>
    <w:rsid w:val="00FA1A07"/>
    <w:rsid w:val="00FB058C"/>
    <w:rsid w:val="00FC13AD"/>
    <w:rsid w:val="00FC20B3"/>
    <w:rsid w:val="00FC33A4"/>
    <w:rsid w:val="00FC584C"/>
    <w:rsid w:val="00FC66A6"/>
    <w:rsid w:val="00FC6E80"/>
    <w:rsid w:val="00FD17D3"/>
    <w:rsid w:val="00FD299C"/>
    <w:rsid w:val="00FD337E"/>
    <w:rsid w:val="00FD73E9"/>
    <w:rsid w:val="00FE1FCA"/>
    <w:rsid w:val="00FE4119"/>
    <w:rsid w:val="00FE47A6"/>
    <w:rsid w:val="00FE4DAA"/>
    <w:rsid w:val="00FE6092"/>
    <w:rsid w:val="00FE7667"/>
    <w:rsid w:val="00FF452B"/>
    <w:rsid w:val="00FF70A3"/>
    <w:rsid w:val="00FF7343"/>
    <w:rsid w:val="00FF751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9D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2FE5"/>
    <w:pPr>
      <w:ind w:left="720"/>
      <w:contextualSpacing/>
    </w:pPr>
  </w:style>
  <w:style w:type="table" w:styleId="Tablaconcuadrcula">
    <w:name w:val="Table Grid"/>
    <w:basedOn w:val="Tablanormal"/>
    <w:uiPriority w:val="39"/>
    <w:rsid w:val="00725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C38D3"/>
    <w:rPr>
      <w:sz w:val="16"/>
      <w:szCs w:val="16"/>
    </w:rPr>
  </w:style>
  <w:style w:type="paragraph" w:styleId="Textocomentario">
    <w:name w:val="annotation text"/>
    <w:basedOn w:val="Normal"/>
    <w:link w:val="TextocomentarioCar"/>
    <w:uiPriority w:val="99"/>
    <w:semiHidden/>
    <w:unhideWhenUsed/>
    <w:rsid w:val="003C38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C38D3"/>
    <w:rPr>
      <w:sz w:val="20"/>
      <w:szCs w:val="20"/>
    </w:rPr>
  </w:style>
  <w:style w:type="paragraph" w:styleId="Asuntodelcomentario">
    <w:name w:val="annotation subject"/>
    <w:basedOn w:val="Textocomentario"/>
    <w:next w:val="Textocomentario"/>
    <w:link w:val="AsuntodelcomentarioCar"/>
    <w:uiPriority w:val="99"/>
    <w:semiHidden/>
    <w:unhideWhenUsed/>
    <w:rsid w:val="003C38D3"/>
    <w:rPr>
      <w:b/>
      <w:bCs/>
    </w:rPr>
  </w:style>
  <w:style w:type="character" w:customStyle="1" w:styleId="AsuntodelcomentarioCar">
    <w:name w:val="Asunto del comentario Car"/>
    <w:basedOn w:val="TextocomentarioCar"/>
    <w:link w:val="Asuntodelcomentario"/>
    <w:uiPriority w:val="99"/>
    <w:semiHidden/>
    <w:rsid w:val="003C38D3"/>
    <w:rPr>
      <w:b/>
      <w:bCs/>
      <w:sz w:val="20"/>
      <w:szCs w:val="20"/>
    </w:rPr>
  </w:style>
  <w:style w:type="paragraph" w:styleId="Textodeglobo">
    <w:name w:val="Balloon Text"/>
    <w:basedOn w:val="Normal"/>
    <w:link w:val="TextodegloboCar"/>
    <w:uiPriority w:val="99"/>
    <w:semiHidden/>
    <w:unhideWhenUsed/>
    <w:rsid w:val="003C38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38D3"/>
    <w:rPr>
      <w:rFonts w:ascii="Segoe UI" w:hAnsi="Segoe UI" w:cs="Segoe UI"/>
      <w:sz w:val="18"/>
      <w:szCs w:val="18"/>
    </w:rPr>
  </w:style>
  <w:style w:type="paragraph" w:styleId="Encabezado">
    <w:name w:val="header"/>
    <w:basedOn w:val="Normal"/>
    <w:link w:val="EncabezadoCar"/>
    <w:uiPriority w:val="99"/>
    <w:unhideWhenUsed/>
    <w:rsid w:val="001016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1663"/>
  </w:style>
  <w:style w:type="paragraph" w:styleId="Piedepgina">
    <w:name w:val="footer"/>
    <w:basedOn w:val="Normal"/>
    <w:link w:val="PiedepginaCar"/>
    <w:uiPriority w:val="99"/>
    <w:unhideWhenUsed/>
    <w:rsid w:val="001016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1663"/>
  </w:style>
  <w:style w:type="character" w:styleId="Hipervnculo">
    <w:name w:val="Hyperlink"/>
    <w:basedOn w:val="Fuentedeprrafopredeter"/>
    <w:uiPriority w:val="99"/>
    <w:unhideWhenUsed/>
    <w:rsid w:val="00F068DE"/>
    <w:rPr>
      <w:color w:val="0563C1" w:themeColor="hyperlink"/>
      <w:u w:val="single"/>
    </w:rPr>
  </w:style>
  <w:style w:type="character" w:customStyle="1" w:styleId="Mencinsinresolver1">
    <w:name w:val="Mención sin resolver1"/>
    <w:basedOn w:val="Fuentedeprrafopredeter"/>
    <w:uiPriority w:val="99"/>
    <w:semiHidden/>
    <w:unhideWhenUsed/>
    <w:rsid w:val="00F068D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2FE5"/>
    <w:pPr>
      <w:ind w:left="720"/>
      <w:contextualSpacing/>
    </w:pPr>
  </w:style>
  <w:style w:type="table" w:styleId="Tablaconcuadrcula">
    <w:name w:val="Table Grid"/>
    <w:basedOn w:val="Tablanormal"/>
    <w:uiPriority w:val="39"/>
    <w:rsid w:val="00725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C38D3"/>
    <w:rPr>
      <w:sz w:val="16"/>
      <w:szCs w:val="16"/>
    </w:rPr>
  </w:style>
  <w:style w:type="paragraph" w:styleId="Textocomentario">
    <w:name w:val="annotation text"/>
    <w:basedOn w:val="Normal"/>
    <w:link w:val="TextocomentarioCar"/>
    <w:uiPriority w:val="99"/>
    <w:semiHidden/>
    <w:unhideWhenUsed/>
    <w:rsid w:val="003C38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C38D3"/>
    <w:rPr>
      <w:sz w:val="20"/>
      <w:szCs w:val="20"/>
    </w:rPr>
  </w:style>
  <w:style w:type="paragraph" w:styleId="Asuntodelcomentario">
    <w:name w:val="annotation subject"/>
    <w:basedOn w:val="Textocomentario"/>
    <w:next w:val="Textocomentario"/>
    <w:link w:val="AsuntodelcomentarioCar"/>
    <w:uiPriority w:val="99"/>
    <w:semiHidden/>
    <w:unhideWhenUsed/>
    <w:rsid w:val="003C38D3"/>
    <w:rPr>
      <w:b/>
      <w:bCs/>
    </w:rPr>
  </w:style>
  <w:style w:type="character" w:customStyle="1" w:styleId="AsuntodelcomentarioCar">
    <w:name w:val="Asunto del comentario Car"/>
    <w:basedOn w:val="TextocomentarioCar"/>
    <w:link w:val="Asuntodelcomentario"/>
    <w:uiPriority w:val="99"/>
    <w:semiHidden/>
    <w:rsid w:val="003C38D3"/>
    <w:rPr>
      <w:b/>
      <w:bCs/>
      <w:sz w:val="20"/>
      <w:szCs w:val="20"/>
    </w:rPr>
  </w:style>
  <w:style w:type="paragraph" w:styleId="Textodeglobo">
    <w:name w:val="Balloon Text"/>
    <w:basedOn w:val="Normal"/>
    <w:link w:val="TextodegloboCar"/>
    <w:uiPriority w:val="99"/>
    <w:semiHidden/>
    <w:unhideWhenUsed/>
    <w:rsid w:val="003C38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38D3"/>
    <w:rPr>
      <w:rFonts w:ascii="Segoe UI" w:hAnsi="Segoe UI" w:cs="Segoe UI"/>
      <w:sz w:val="18"/>
      <w:szCs w:val="18"/>
    </w:rPr>
  </w:style>
  <w:style w:type="paragraph" w:styleId="Encabezado">
    <w:name w:val="header"/>
    <w:basedOn w:val="Normal"/>
    <w:link w:val="EncabezadoCar"/>
    <w:uiPriority w:val="99"/>
    <w:unhideWhenUsed/>
    <w:rsid w:val="001016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1663"/>
  </w:style>
  <w:style w:type="paragraph" w:styleId="Piedepgina">
    <w:name w:val="footer"/>
    <w:basedOn w:val="Normal"/>
    <w:link w:val="PiedepginaCar"/>
    <w:uiPriority w:val="99"/>
    <w:unhideWhenUsed/>
    <w:rsid w:val="001016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1663"/>
  </w:style>
  <w:style w:type="character" w:styleId="Hipervnculo">
    <w:name w:val="Hyperlink"/>
    <w:basedOn w:val="Fuentedeprrafopredeter"/>
    <w:uiPriority w:val="99"/>
    <w:unhideWhenUsed/>
    <w:rsid w:val="00F068DE"/>
    <w:rPr>
      <w:color w:val="0563C1" w:themeColor="hyperlink"/>
      <w:u w:val="single"/>
    </w:rPr>
  </w:style>
  <w:style w:type="character" w:customStyle="1" w:styleId="Mencinsinresolver1">
    <w:name w:val="Mención sin resolver1"/>
    <w:basedOn w:val="Fuentedeprrafopredeter"/>
    <w:uiPriority w:val="99"/>
    <w:semiHidden/>
    <w:unhideWhenUsed/>
    <w:rsid w:val="00F068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7.png"/><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mailto:Contactenos@valledelcauca.gov.c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mailto:Contactenos@valledelcauca.gov.co" TargetMode="External"/><Relationship Id="rId23" Type="http://schemas.microsoft.com/office/2016/09/relationships/commentsIds" Target="commentsIds.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omments" Target="comments.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31980-3D8D-4156-B421-169728AA5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4565</Words>
  <Characters>25113</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Fonte</dc:creator>
  <cp:keywords/>
  <dc:description/>
  <cp:lastModifiedBy>Tefy Abdul</cp:lastModifiedBy>
  <cp:revision>3</cp:revision>
  <cp:lastPrinted>2019-01-25T20:16:00Z</cp:lastPrinted>
  <dcterms:created xsi:type="dcterms:W3CDTF">2019-01-25T20:02:00Z</dcterms:created>
  <dcterms:modified xsi:type="dcterms:W3CDTF">2019-01-25T20:21:00Z</dcterms:modified>
</cp:coreProperties>
</file>